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1E10" w14:textId="6C1AE7C9" w:rsidR="006D65EC" w:rsidRPr="005B5D9E" w:rsidRDefault="008278A2">
      <w:pPr>
        <w:pStyle w:val="Title"/>
      </w:pPr>
      <w:r>
        <w:t>A</w:t>
      </w:r>
      <w:r w:rsidR="00937150">
        <w:t>pplicant Access to Application File</w:t>
      </w:r>
    </w:p>
    <w:p w14:paraId="0F70092F" w14:textId="77777777" w:rsidR="006D65EC" w:rsidRPr="005B5D9E" w:rsidRDefault="00286702" w:rsidP="005B5D9E">
      <w:pPr>
        <w:pStyle w:val="BodyText"/>
        <w:rPr>
          <w:sz w:val="11"/>
        </w:rPr>
      </w:pPr>
      <w:r>
        <w:pict w14:anchorId="61388DF5">
          <v:rect id="docshape2" o:spid="_x0000_s2051" alt="" style="position:absolute;left:0;text-align:left;margin-left:1in;margin-top:7.95pt;width:468pt;height:2.3pt;z-index:-15728640;mso-wrap-edited:f;mso-width-percent:0;mso-height-percent:0;mso-wrap-distance-left:0;mso-wrap-distance-right:0;mso-position-horizontal-relative:page;mso-width-percent:0;mso-height-percent:0" fillcolor="black" stroked="f">
            <w10:wrap type="topAndBottom" anchorx="page"/>
          </v:rect>
        </w:pict>
      </w:r>
    </w:p>
    <w:p w14:paraId="581CFA7C" w14:textId="1610FCF0" w:rsidR="006D65EC" w:rsidRPr="005B5D9E" w:rsidRDefault="00286702" w:rsidP="005B5D9E">
      <w:pPr>
        <w:pStyle w:val="BodyText"/>
      </w:pPr>
      <w:r w:rsidRPr="005B5D9E">
        <w:t>8-</w:t>
      </w:r>
      <w:r w:rsidR="00A9627C">
        <w:t>1</w:t>
      </w:r>
      <w:r w:rsidR="00E9565B">
        <w:t>7</w:t>
      </w:r>
      <w:r w:rsidRPr="005B5D9E">
        <w:t>0</w:t>
      </w:r>
    </w:p>
    <w:p w14:paraId="7A205D48" w14:textId="03E65129" w:rsidR="005B5D9E" w:rsidRPr="005B5D9E" w:rsidRDefault="00286702" w:rsidP="005B5D9E">
      <w:pPr>
        <w:pStyle w:val="BodyText"/>
        <w:rPr>
          <w:sz w:val="14"/>
        </w:rPr>
      </w:pPr>
      <w:r>
        <w:pict w14:anchorId="22D71512">
          <v:rect id="docshape3" o:spid="_x0000_s2050" alt="" style="position:absolute;left:0;text-align:left;margin-left:1in;margin-top:9.45pt;width:468pt;height:.7pt;z-index:-15728128;mso-wrap-edited:f;mso-width-percent:0;mso-height-percent:0;mso-wrap-distance-left:0;mso-wrap-distance-right:0;mso-position-horizontal-relative:page;mso-width-percent:0;mso-height-percent:0" fillcolor="black" stroked="f">
            <w10:wrap type="topAndBottom" anchorx="page"/>
          </v:rect>
        </w:pict>
      </w:r>
    </w:p>
    <w:tbl>
      <w:tblPr>
        <w:tblStyle w:val="TableGrid"/>
        <w:tblW w:w="5000" w:type="pct"/>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7407"/>
      </w:tblGrid>
      <w:tr w:rsidR="005B5D9E" w:rsidRPr="005B5D9E" w14:paraId="3357B946" w14:textId="77777777" w:rsidTr="008278A2">
        <w:tc>
          <w:tcPr>
            <w:tcW w:w="2169" w:type="dxa"/>
            <w:tcMar>
              <w:top w:w="57" w:type="dxa"/>
              <w:bottom w:w="57" w:type="dxa"/>
            </w:tcMar>
          </w:tcPr>
          <w:p w14:paraId="249ECC1E" w14:textId="17DAC0FA" w:rsidR="005B5D9E" w:rsidRPr="005B5D9E" w:rsidRDefault="00001D93" w:rsidP="005B5D9E">
            <w:pPr>
              <w:pStyle w:val="BodyText"/>
              <w:ind w:left="0"/>
            </w:pPr>
            <w:r>
              <w:rPr>
                <w:b/>
              </w:rPr>
              <w:t>Section:</w:t>
            </w:r>
          </w:p>
        </w:tc>
        <w:tc>
          <w:tcPr>
            <w:tcW w:w="7407" w:type="dxa"/>
            <w:tcMar>
              <w:top w:w="57" w:type="dxa"/>
              <w:bottom w:w="57" w:type="dxa"/>
            </w:tcMar>
          </w:tcPr>
          <w:p w14:paraId="7B096AEB" w14:textId="6820C0DC" w:rsidR="005B5D9E" w:rsidRPr="005B5D9E" w:rsidRDefault="00001D93" w:rsidP="005B5D9E">
            <w:pPr>
              <w:pStyle w:val="BodyText"/>
              <w:ind w:left="0"/>
            </w:pPr>
            <w:r>
              <w:t>Registration</w:t>
            </w:r>
          </w:p>
        </w:tc>
      </w:tr>
      <w:tr w:rsidR="005B5D9E" w:rsidRPr="005B5D9E" w14:paraId="191CDC8E" w14:textId="77777777" w:rsidTr="008278A2">
        <w:tc>
          <w:tcPr>
            <w:tcW w:w="2169" w:type="dxa"/>
            <w:tcMar>
              <w:top w:w="57" w:type="dxa"/>
              <w:bottom w:w="57" w:type="dxa"/>
            </w:tcMar>
          </w:tcPr>
          <w:p w14:paraId="476B8EAB" w14:textId="7AA9619D" w:rsidR="005B5D9E" w:rsidRPr="005B5D9E" w:rsidRDefault="00001D93" w:rsidP="005B5D9E">
            <w:pPr>
              <w:pStyle w:val="BodyText"/>
              <w:ind w:left="0"/>
            </w:pPr>
            <w:r>
              <w:rPr>
                <w:b/>
              </w:rPr>
              <w:t>Applies to</w:t>
            </w:r>
            <w:r w:rsidR="005B5D9E" w:rsidRPr="005B5D9E">
              <w:rPr>
                <w:b/>
              </w:rPr>
              <w:t>:</w:t>
            </w:r>
          </w:p>
        </w:tc>
        <w:tc>
          <w:tcPr>
            <w:tcW w:w="7407" w:type="dxa"/>
            <w:tcMar>
              <w:top w:w="57" w:type="dxa"/>
              <w:bottom w:w="57" w:type="dxa"/>
            </w:tcMar>
          </w:tcPr>
          <w:p w14:paraId="044D009B" w14:textId="641F373F" w:rsidR="005B5D9E" w:rsidRPr="005B5D9E" w:rsidRDefault="00001D93" w:rsidP="009A2CED">
            <w:pPr>
              <w:pStyle w:val="BodyText"/>
              <w:ind w:left="0"/>
            </w:pPr>
            <w:r>
              <w:t>All applicants for all classes of registration</w:t>
            </w:r>
          </w:p>
        </w:tc>
      </w:tr>
      <w:tr w:rsidR="00001D93" w:rsidRPr="005B5D9E" w14:paraId="1835CFA6" w14:textId="77777777" w:rsidTr="008278A2">
        <w:tc>
          <w:tcPr>
            <w:tcW w:w="2169" w:type="dxa"/>
            <w:tcMar>
              <w:top w:w="57" w:type="dxa"/>
              <w:bottom w:w="57" w:type="dxa"/>
            </w:tcMar>
          </w:tcPr>
          <w:p w14:paraId="38F96C67" w14:textId="77317703" w:rsidR="00001D93" w:rsidRDefault="00001D93" w:rsidP="00001D93">
            <w:pPr>
              <w:pStyle w:val="BodyText"/>
              <w:ind w:left="0"/>
              <w:rPr>
                <w:b/>
              </w:rPr>
            </w:pPr>
            <w:r>
              <w:rPr>
                <w:b/>
              </w:rPr>
              <w:t>Approved by</w:t>
            </w:r>
            <w:r w:rsidRPr="005B5D9E">
              <w:rPr>
                <w:b/>
              </w:rPr>
              <w:t>:</w:t>
            </w:r>
          </w:p>
        </w:tc>
        <w:tc>
          <w:tcPr>
            <w:tcW w:w="7407" w:type="dxa"/>
            <w:tcMar>
              <w:top w:w="57" w:type="dxa"/>
              <w:bottom w:w="57" w:type="dxa"/>
            </w:tcMar>
          </w:tcPr>
          <w:p w14:paraId="53C06D81" w14:textId="02B8C3A9" w:rsidR="00001D93" w:rsidRDefault="00001D93" w:rsidP="00001D93">
            <w:pPr>
              <w:pStyle w:val="BodyText"/>
              <w:ind w:left="0"/>
            </w:pPr>
            <w:r>
              <w:t>Registration Committee</w:t>
            </w:r>
          </w:p>
        </w:tc>
      </w:tr>
      <w:tr w:rsidR="00001D93" w:rsidRPr="005B5D9E" w14:paraId="3A33F79C" w14:textId="77777777" w:rsidTr="008278A2">
        <w:tc>
          <w:tcPr>
            <w:tcW w:w="2169" w:type="dxa"/>
            <w:tcMar>
              <w:top w:w="57" w:type="dxa"/>
              <w:bottom w:w="57" w:type="dxa"/>
            </w:tcMar>
          </w:tcPr>
          <w:p w14:paraId="636BC85A" w14:textId="61736663" w:rsidR="00001D93" w:rsidRDefault="00001D93" w:rsidP="00001D93">
            <w:pPr>
              <w:pStyle w:val="BodyText"/>
              <w:ind w:left="0"/>
              <w:rPr>
                <w:b/>
              </w:rPr>
            </w:pPr>
            <w:r>
              <w:rPr>
                <w:b/>
              </w:rPr>
              <w:t>Date Established</w:t>
            </w:r>
            <w:r w:rsidRPr="005B5D9E">
              <w:rPr>
                <w:b/>
              </w:rPr>
              <w:t>:</w:t>
            </w:r>
          </w:p>
        </w:tc>
        <w:tc>
          <w:tcPr>
            <w:tcW w:w="7407" w:type="dxa"/>
            <w:tcMar>
              <w:top w:w="57" w:type="dxa"/>
              <w:bottom w:w="57" w:type="dxa"/>
            </w:tcMar>
          </w:tcPr>
          <w:p w14:paraId="38F2159D" w14:textId="053B272D" w:rsidR="00001D93" w:rsidRDefault="00937150" w:rsidP="00001D93">
            <w:pPr>
              <w:pStyle w:val="BodyText"/>
              <w:ind w:left="0"/>
            </w:pPr>
            <w:r>
              <w:t>August 2011</w:t>
            </w:r>
          </w:p>
        </w:tc>
      </w:tr>
      <w:tr w:rsidR="005B5D9E" w:rsidRPr="005B5D9E" w14:paraId="5F9DD9E4" w14:textId="77777777" w:rsidTr="008278A2">
        <w:tc>
          <w:tcPr>
            <w:tcW w:w="2169" w:type="dxa"/>
            <w:tcMar>
              <w:top w:w="57" w:type="dxa"/>
              <w:bottom w:w="57" w:type="dxa"/>
            </w:tcMar>
          </w:tcPr>
          <w:p w14:paraId="0345E771" w14:textId="5A5E4461" w:rsidR="005B5D9E" w:rsidRPr="005B5D9E" w:rsidRDefault="00001D93" w:rsidP="005B5D9E">
            <w:pPr>
              <w:pStyle w:val="BodyText"/>
              <w:ind w:left="0"/>
            </w:pPr>
            <w:r>
              <w:rPr>
                <w:b/>
              </w:rPr>
              <w:t>Date Revised</w:t>
            </w:r>
            <w:r w:rsidR="005B5D9E" w:rsidRPr="005B5D9E">
              <w:t>:</w:t>
            </w:r>
          </w:p>
        </w:tc>
        <w:tc>
          <w:tcPr>
            <w:tcW w:w="7407" w:type="dxa"/>
            <w:tcMar>
              <w:top w:w="57" w:type="dxa"/>
              <w:bottom w:w="57" w:type="dxa"/>
            </w:tcMar>
          </w:tcPr>
          <w:p w14:paraId="2BCC81D7" w14:textId="32ABFA2C" w:rsidR="005B5D9E" w:rsidRPr="005B5D9E" w:rsidRDefault="00001D93" w:rsidP="005B5D9E">
            <w:pPr>
              <w:pStyle w:val="BodyText"/>
              <w:ind w:left="0"/>
            </w:pPr>
            <w:r>
              <w:t xml:space="preserve">October 2011, March 2015, </w:t>
            </w:r>
            <w:r w:rsidR="00937150">
              <w:t xml:space="preserve">March 2018, </w:t>
            </w:r>
            <w:r>
              <w:t>October 2021</w:t>
            </w:r>
          </w:p>
        </w:tc>
      </w:tr>
    </w:tbl>
    <w:p w14:paraId="24969023" w14:textId="77777777" w:rsidR="005B5D9E" w:rsidRPr="005B5D9E" w:rsidRDefault="005B5D9E" w:rsidP="005B5D9E">
      <w:pPr>
        <w:pStyle w:val="BodyText"/>
      </w:pPr>
    </w:p>
    <w:p w14:paraId="164284B0" w14:textId="77777777" w:rsidR="006D65EC" w:rsidRPr="005B5D9E" w:rsidRDefault="006D65EC" w:rsidP="001C157E">
      <w:pPr>
        <w:pStyle w:val="BodyText"/>
        <w:ind w:left="0"/>
      </w:pPr>
    </w:p>
    <w:p w14:paraId="10E90146" w14:textId="3B857A2E" w:rsidR="006D65EC" w:rsidRPr="005B5D9E" w:rsidRDefault="00286702" w:rsidP="001C157E">
      <w:pPr>
        <w:pStyle w:val="Heading1"/>
        <w:ind w:left="0"/>
        <w:rPr>
          <w:spacing w:val="0"/>
        </w:rPr>
      </w:pPr>
      <w:r w:rsidRPr="005B5D9E">
        <w:rPr>
          <w:spacing w:val="0"/>
        </w:rPr>
        <w:t>P</w:t>
      </w:r>
      <w:r w:rsidR="00001D93">
        <w:rPr>
          <w:spacing w:val="0"/>
        </w:rPr>
        <w:t>urpose</w:t>
      </w:r>
    </w:p>
    <w:p w14:paraId="76A2B86E" w14:textId="37DDE685" w:rsidR="008278A2" w:rsidRPr="00937150" w:rsidRDefault="00937150" w:rsidP="00937150">
      <w:pPr>
        <w:pStyle w:val="Heading1"/>
        <w:spacing w:before="120"/>
        <w:ind w:left="0"/>
        <w:rPr>
          <w:b w:val="0"/>
          <w:bCs w:val="0"/>
          <w:spacing w:val="0"/>
          <w:sz w:val="22"/>
          <w:szCs w:val="22"/>
        </w:rPr>
      </w:pPr>
      <w:bookmarkStart w:id="0" w:name="Principles"/>
      <w:bookmarkEnd w:id="0"/>
      <w:r w:rsidRPr="00937150">
        <w:rPr>
          <w:b w:val="0"/>
          <w:bCs w:val="0"/>
          <w:sz w:val="22"/>
          <w:szCs w:val="22"/>
        </w:rPr>
        <w:t>This policy explains how applicants can get copies of documents from the College that are relevant to their application for registration.</w:t>
      </w:r>
      <w:r w:rsidR="00001D93" w:rsidRPr="00937150">
        <w:rPr>
          <w:b w:val="0"/>
          <w:bCs w:val="0"/>
          <w:sz w:val="22"/>
          <w:szCs w:val="22"/>
        </w:rPr>
        <w:br/>
      </w:r>
    </w:p>
    <w:p w14:paraId="3E71800B" w14:textId="625674C0" w:rsidR="006D65EC" w:rsidRPr="005B5D9E" w:rsidRDefault="00286702" w:rsidP="001C157E">
      <w:pPr>
        <w:pStyle w:val="Heading1"/>
        <w:ind w:left="0"/>
        <w:rPr>
          <w:spacing w:val="0"/>
        </w:rPr>
      </w:pPr>
      <w:r w:rsidRPr="005B5D9E">
        <w:rPr>
          <w:spacing w:val="0"/>
        </w:rPr>
        <w:t>P</w:t>
      </w:r>
      <w:r w:rsidR="00E716FD">
        <w:rPr>
          <w:spacing w:val="0"/>
        </w:rPr>
        <w:t>olicy</w:t>
      </w:r>
    </w:p>
    <w:p w14:paraId="4B0B0D24" w14:textId="18E095C2" w:rsidR="00EF4A82" w:rsidRDefault="00E716FD" w:rsidP="00E716FD">
      <w:pPr>
        <w:pStyle w:val="Heading1"/>
        <w:spacing w:before="120"/>
        <w:ind w:left="0"/>
        <w:rPr>
          <w:b w:val="0"/>
          <w:bCs w:val="0"/>
          <w:sz w:val="22"/>
          <w:szCs w:val="22"/>
        </w:rPr>
      </w:pPr>
      <w:bookmarkStart w:id="1" w:name="Policy"/>
      <w:bookmarkEnd w:id="1"/>
      <w:r w:rsidRPr="00E716FD">
        <w:rPr>
          <w:b w:val="0"/>
          <w:bCs w:val="0"/>
          <w:sz w:val="22"/>
          <w:szCs w:val="22"/>
        </w:rPr>
        <w:t>Applicants generally have the right to access documents and information related to their application for registration that are held by the College.</w:t>
      </w:r>
    </w:p>
    <w:p w14:paraId="7ADE04A8" w14:textId="010CFC98" w:rsidR="00E716FD" w:rsidRPr="00E716FD" w:rsidRDefault="00E716FD" w:rsidP="00E716FD">
      <w:pPr>
        <w:pStyle w:val="Heading1"/>
        <w:spacing w:before="120"/>
        <w:ind w:left="0"/>
        <w:rPr>
          <w:sz w:val="22"/>
          <w:szCs w:val="22"/>
        </w:rPr>
      </w:pPr>
      <w:r w:rsidRPr="00E716FD">
        <w:rPr>
          <w:sz w:val="22"/>
          <w:szCs w:val="22"/>
        </w:rPr>
        <w:t>Exceptions</w:t>
      </w:r>
    </w:p>
    <w:p w14:paraId="3CA5D113" w14:textId="67460D96" w:rsidR="00E716FD" w:rsidRDefault="00E716FD" w:rsidP="00E716FD">
      <w:pPr>
        <w:pStyle w:val="Default"/>
        <w:spacing w:before="120"/>
        <w:rPr>
          <w:sz w:val="22"/>
          <w:szCs w:val="22"/>
        </w:rPr>
      </w:pPr>
      <w:r w:rsidRPr="00E716FD">
        <w:rPr>
          <w:sz w:val="22"/>
          <w:szCs w:val="22"/>
        </w:rPr>
        <w:t xml:space="preserve">The Registrar may withhold documents and information that may jeopardize the safety of any person. If this happens, the College will provide the applicant with reasons. </w:t>
      </w:r>
    </w:p>
    <w:p w14:paraId="05843233" w14:textId="77777777" w:rsidR="00E716FD" w:rsidRPr="00E716FD" w:rsidRDefault="00E716FD" w:rsidP="00E716FD">
      <w:pPr>
        <w:pStyle w:val="Default"/>
        <w:spacing w:before="120"/>
        <w:rPr>
          <w:sz w:val="22"/>
          <w:szCs w:val="22"/>
        </w:rPr>
      </w:pPr>
    </w:p>
    <w:p w14:paraId="6A4313F4" w14:textId="40529613" w:rsidR="00E716FD" w:rsidRPr="00E716FD" w:rsidRDefault="00E716FD" w:rsidP="00E716FD">
      <w:pPr>
        <w:pStyle w:val="Heading1"/>
        <w:spacing w:before="0"/>
        <w:ind w:left="0"/>
        <w:rPr>
          <w:b w:val="0"/>
          <w:bCs w:val="0"/>
          <w:sz w:val="22"/>
          <w:szCs w:val="22"/>
        </w:rPr>
      </w:pPr>
      <w:r w:rsidRPr="00E716FD">
        <w:rPr>
          <w:b w:val="0"/>
          <w:bCs w:val="0"/>
          <w:sz w:val="22"/>
          <w:szCs w:val="22"/>
        </w:rPr>
        <w:t>The College uses third-party service providers to complete assessments of language fluency, education qualifications and fieldwork, and entry-to-practice examinations and generally the College only receives the final documents relating to those matters. Applicants who wish to access more detailed information must request it directly from the agency that completed the assessment. All third-party service providers have policies on access to records that are consistent with this policy.</w:t>
      </w:r>
    </w:p>
    <w:p w14:paraId="41499E55" w14:textId="77777777" w:rsidR="00C66FE1" w:rsidRPr="00EF4A82" w:rsidRDefault="00C66FE1" w:rsidP="00EF4A82">
      <w:pPr>
        <w:pStyle w:val="Default"/>
        <w:rPr>
          <w:rFonts w:eastAsia="Arial"/>
          <w:b/>
          <w:bCs/>
          <w:color w:val="auto"/>
          <w:sz w:val="22"/>
          <w:szCs w:val="22"/>
        </w:rPr>
      </w:pPr>
      <w:bookmarkStart w:id="2" w:name="Process_for_declaring_currency"/>
      <w:bookmarkEnd w:id="2"/>
    </w:p>
    <w:p w14:paraId="6AD0A1A2" w14:textId="22E391D4" w:rsidR="00B1565F" w:rsidRDefault="00B1565F" w:rsidP="00E716FD">
      <w:pPr>
        <w:widowControl/>
        <w:adjustRightInd w:val="0"/>
        <w:spacing w:before="120"/>
        <w:rPr>
          <w:b/>
          <w:bCs/>
          <w:sz w:val="28"/>
          <w:szCs w:val="28"/>
        </w:rPr>
      </w:pPr>
      <w:r>
        <w:rPr>
          <w:b/>
          <w:bCs/>
          <w:sz w:val="28"/>
          <w:szCs w:val="28"/>
        </w:rPr>
        <w:t xml:space="preserve">Process for </w:t>
      </w:r>
      <w:r w:rsidR="00E716FD">
        <w:rPr>
          <w:b/>
          <w:bCs/>
          <w:sz w:val="28"/>
          <w:szCs w:val="28"/>
        </w:rPr>
        <w:t>requesting records from the College</w:t>
      </w:r>
      <w:r>
        <w:rPr>
          <w:b/>
          <w:bCs/>
          <w:sz w:val="28"/>
          <w:szCs w:val="28"/>
        </w:rPr>
        <w:t xml:space="preserve"> </w:t>
      </w:r>
    </w:p>
    <w:p w14:paraId="6843684C" w14:textId="124AC096" w:rsidR="00B1565F" w:rsidRDefault="00E716FD" w:rsidP="00E716FD">
      <w:pPr>
        <w:pStyle w:val="Default"/>
        <w:spacing w:before="120"/>
        <w:rPr>
          <w:sz w:val="22"/>
          <w:szCs w:val="22"/>
        </w:rPr>
      </w:pPr>
      <w:r>
        <w:rPr>
          <w:sz w:val="22"/>
          <w:szCs w:val="22"/>
        </w:rPr>
        <w:t>Applicants must make their request for records in writing to the Registrar.</w:t>
      </w:r>
    </w:p>
    <w:p w14:paraId="58CAFE87" w14:textId="77777777" w:rsidR="00E716FD" w:rsidRPr="00E716FD" w:rsidRDefault="00E716FD" w:rsidP="00E716FD">
      <w:pPr>
        <w:pStyle w:val="Default"/>
      </w:pPr>
    </w:p>
    <w:p w14:paraId="09112BCE" w14:textId="77777777" w:rsidR="00E716FD" w:rsidRPr="00E716FD" w:rsidRDefault="00E716FD" w:rsidP="00B1565F">
      <w:pPr>
        <w:pStyle w:val="Default"/>
        <w:rPr>
          <w:b/>
          <w:bCs/>
          <w:sz w:val="22"/>
          <w:szCs w:val="22"/>
        </w:rPr>
      </w:pPr>
      <w:r w:rsidRPr="00E716FD">
        <w:rPr>
          <w:b/>
          <w:bCs/>
          <w:sz w:val="22"/>
          <w:szCs w:val="22"/>
        </w:rPr>
        <w:t>Fees</w:t>
      </w:r>
    </w:p>
    <w:p w14:paraId="6D03070F" w14:textId="7FEF2AF0" w:rsidR="001E6243" w:rsidRDefault="00C1312B" w:rsidP="00110329">
      <w:pPr>
        <w:pStyle w:val="Default"/>
        <w:spacing w:before="120"/>
        <w:rPr>
          <w:sz w:val="22"/>
          <w:szCs w:val="22"/>
        </w:rPr>
      </w:pPr>
      <w:r>
        <w:rPr>
          <w:sz w:val="22"/>
          <w:szCs w:val="22"/>
        </w:rPr>
        <w:t>The College may charge a reasonable fee for photocopying documents and for mailing or courier expenses. The College will explain the fee to the applicant. The fee must be paid in advance.</w:t>
      </w:r>
    </w:p>
    <w:p w14:paraId="154F3353" w14:textId="410AD680" w:rsidR="00C1312B" w:rsidRDefault="00C1312B" w:rsidP="00C1312B">
      <w:pPr>
        <w:pStyle w:val="Default"/>
        <w:rPr>
          <w:sz w:val="22"/>
          <w:szCs w:val="22"/>
        </w:rPr>
      </w:pPr>
    </w:p>
    <w:p w14:paraId="57D3BAB9" w14:textId="70AF3D52" w:rsidR="00110329" w:rsidRDefault="00110329" w:rsidP="00C1312B">
      <w:pPr>
        <w:pStyle w:val="Default"/>
        <w:rPr>
          <w:sz w:val="22"/>
          <w:szCs w:val="22"/>
        </w:rPr>
      </w:pPr>
    </w:p>
    <w:p w14:paraId="0DD06522" w14:textId="0EC48406" w:rsidR="00110329" w:rsidRDefault="00110329" w:rsidP="00C1312B">
      <w:pPr>
        <w:pStyle w:val="Default"/>
        <w:rPr>
          <w:sz w:val="22"/>
          <w:szCs w:val="22"/>
        </w:rPr>
      </w:pPr>
    </w:p>
    <w:p w14:paraId="24099646" w14:textId="77777777" w:rsidR="00110329" w:rsidRDefault="00110329" w:rsidP="00C1312B">
      <w:pPr>
        <w:pStyle w:val="Default"/>
        <w:rPr>
          <w:sz w:val="22"/>
          <w:szCs w:val="22"/>
        </w:rPr>
      </w:pPr>
    </w:p>
    <w:p w14:paraId="6A830BE3" w14:textId="77777777" w:rsidR="00C1312B" w:rsidRPr="00110329" w:rsidRDefault="00C1312B" w:rsidP="00C1312B">
      <w:pPr>
        <w:pStyle w:val="Default"/>
        <w:rPr>
          <w:b/>
          <w:bCs/>
          <w:sz w:val="22"/>
          <w:szCs w:val="22"/>
        </w:rPr>
      </w:pPr>
      <w:r w:rsidRPr="00110329">
        <w:rPr>
          <w:b/>
          <w:bCs/>
          <w:sz w:val="22"/>
          <w:szCs w:val="22"/>
        </w:rPr>
        <w:lastRenderedPageBreak/>
        <w:t>Timing</w:t>
      </w:r>
    </w:p>
    <w:p w14:paraId="6FC1AEFC" w14:textId="46892A56" w:rsidR="00C1312B" w:rsidRDefault="00C1312B" w:rsidP="00110329">
      <w:pPr>
        <w:pStyle w:val="Default"/>
        <w:spacing w:before="120"/>
        <w:rPr>
          <w:sz w:val="22"/>
          <w:szCs w:val="22"/>
        </w:rPr>
      </w:pPr>
      <w:r w:rsidRPr="00C1312B">
        <w:rPr>
          <w:sz w:val="22"/>
          <w:szCs w:val="22"/>
        </w:rPr>
        <w:t>The College will make every effort to respond to requests within 30 days. The College will also make reasonable efforts to assist the applicant with understanding the information. All documents will be clearly stamped ‘COPY’.</w:t>
      </w:r>
    </w:p>
    <w:p w14:paraId="172A1005" w14:textId="77777777" w:rsidR="00110329" w:rsidRPr="00B1565F" w:rsidRDefault="00110329" w:rsidP="00110329">
      <w:pPr>
        <w:pStyle w:val="Default"/>
        <w:spacing w:before="120"/>
        <w:rPr>
          <w:sz w:val="22"/>
          <w:szCs w:val="22"/>
        </w:rPr>
      </w:pPr>
    </w:p>
    <w:p w14:paraId="1B06167B" w14:textId="02C15FB9" w:rsidR="00C66FE1" w:rsidRDefault="00181110" w:rsidP="001E6243">
      <w:pPr>
        <w:pStyle w:val="Default"/>
        <w:spacing w:before="120"/>
        <w:rPr>
          <w:b/>
          <w:bCs/>
          <w:i/>
          <w:iCs/>
          <w:sz w:val="22"/>
          <w:szCs w:val="22"/>
        </w:rPr>
      </w:pPr>
      <w:r>
        <w:rPr>
          <w:b/>
          <w:bCs/>
          <w:sz w:val="28"/>
          <w:szCs w:val="28"/>
        </w:rPr>
        <w:t>Legal Requirement</w:t>
      </w:r>
    </w:p>
    <w:p w14:paraId="6C9E6269" w14:textId="698D5BD3" w:rsidR="005C2AE8" w:rsidRPr="00181110" w:rsidRDefault="00286702" w:rsidP="00181110">
      <w:pPr>
        <w:pStyle w:val="Default"/>
        <w:spacing w:before="120"/>
        <w:rPr>
          <w:color w:val="000000" w:themeColor="text1"/>
          <w:sz w:val="22"/>
          <w:szCs w:val="22"/>
        </w:rPr>
      </w:pPr>
      <w:hyperlink r:id="rId7" w:anchor="BK75" w:history="1">
        <w:r w:rsidR="00181110" w:rsidRPr="00181110">
          <w:rPr>
            <w:rStyle w:val="Hyperlink"/>
            <w:sz w:val="22"/>
            <w:szCs w:val="22"/>
          </w:rPr>
          <w:t>Health Professions Procedural Code (Schedule 2 of the Regulated Health Professions Act, 1991), s. 16</w:t>
        </w:r>
      </w:hyperlink>
    </w:p>
    <w:sectPr w:rsidR="005C2AE8" w:rsidRPr="00181110" w:rsidSect="001C157E">
      <w:headerReference w:type="default" r:id="rId8"/>
      <w:footerReference w:type="default" r:id="rId9"/>
      <w:pgSz w:w="12240" w:h="15840"/>
      <w:pgMar w:top="1440" w:right="1440" w:bottom="1440" w:left="1440" w:header="39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A4A5B" w14:textId="77777777" w:rsidR="00E238F2" w:rsidRDefault="00E238F2">
      <w:r>
        <w:separator/>
      </w:r>
    </w:p>
  </w:endnote>
  <w:endnote w:type="continuationSeparator" w:id="0">
    <w:p w14:paraId="2B117247" w14:textId="77777777" w:rsidR="00E238F2" w:rsidRDefault="00E2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2176" w14:textId="77777777" w:rsidR="001C157E" w:rsidRPr="00272CA6" w:rsidRDefault="001C157E" w:rsidP="001C157E">
    <w:pPr>
      <w:pStyle w:val="Footer"/>
      <w:rPr>
        <w:sz w:val="18"/>
        <w:szCs w:val="18"/>
      </w:rPr>
    </w:pPr>
    <w:r w:rsidRPr="00127466">
      <w:rPr>
        <w:color w:val="0072BC"/>
        <w:sz w:val="18"/>
        <w:szCs w:val="18"/>
      </w:rPr>
      <w:t>College of Occupational Therapists of Ontario</w:t>
    </w:r>
    <w:r>
      <w:rPr>
        <w:color w:val="0072BC"/>
        <w:sz w:val="18"/>
        <w:szCs w:val="18"/>
      </w:rPr>
      <w:tab/>
    </w:r>
    <w:r>
      <w:rPr>
        <w:color w:val="0072BC"/>
        <w:sz w:val="18"/>
        <w:szCs w:val="18"/>
      </w:rPr>
      <w:tab/>
    </w:r>
    <w:r w:rsidRPr="000F348F">
      <w:rPr>
        <w:color w:val="0072BC"/>
        <w:sz w:val="18"/>
        <w:szCs w:val="18"/>
      </w:rPr>
      <w:t xml:space="preserve"> </w:t>
    </w:r>
    <w:r w:rsidRPr="00272CA6">
      <w:rPr>
        <w:sz w:val="18"/>
        <w:szCs w:val="18"/>
      </w:rPr>
      <w:t xml:space="preserve">Page </w:t>
    </w:r>
    <w:r w:rsidRPr="00272CA6">
      <w:rPr>
        <w:sz w:val="18"/>
        <w:szCs w:val="18"/>
      </w:rPr>
      <w:fldChar w:fldCharType="begin"/>
    </w:r>
    <w:r w:rsidRPr="00272CA6">
      <w:rPr>
        <w:sz w:val="18"/>
        <w:szCs w:val="18"/>
      </w:rPr>
      <w:instrText xml:space="preserve"> PAGE  \* Arabic  \* MERGEFORMAT </w:instrText>
    </w:r>
    <w:r w:rsidRPr="00272CA6">
      <w:rPr>
        <w:sz w:val="18"/>
        <w:szCs w:val="18"/>
      </w:rPr>
      <w:fldChar w:fldCharType="separate"/>
    </w:r>
    <w:r>
      <w:rPr>
        <w:sz w:val="18"/>
        <w:szCs w:val="18"/>
      </w:rPr>
      <w:t>1</w:t>
    </w:r>
    <w:r w:rsidRPr="00272CA6">
      <w:rPr>
        <w:sz w:val="18"/>
        <w:szCs w:val="18"/>
      </w:rPr>
      <w:fldChar w:fldCharType="end"/>
    </w:r>
    <w:r w:rsidRPr="00272CA6">
      <w:rPr>
        <w:sz w:val="18"/>
        <w:szCs w:val="18"/>
      </w:rPr>
      <w:t xml:space="preserve"> of </w:t>
    </w:r>
    <w:r w:rsidRPr="00272CA6">
      <w:rPr>
        <w:sz w:val="18"/>
        <w:szCs w:val="18"/>
      </w:rPr>
      <w:fldChar w:fldCharType="begin"/>
    </w:r>
    <w:r w:rsidRPr="00272CA6">
      <w:rPr>
        <w:sz w:val="18"/>
        <w:szCs w:val="18"/>
      </w:rPr>
      <w:instrText xml:space="preserve"> NUMPAGES  \* Arabic  \* MERGEFORMAT </w:instrText>
    </w:r>
    <w:r w:rsidRPr="00272CA6">
      <w:rPr>
        <w:sz w:val="18"/>
        <w:szCs w:val="18"/>
      </w:rPr>
      <w:fldChar w:fldCharType="separate"/>
    </w:r>
    <w:r>
      <w:rPr>
        <w:sz w:val="18"/>
        <w:szCs w:val="18"/>
      </w:rPr>
      <w:t>4</w:t>
    </w:r>
    <w:r w:rsidRPr="00272CA6">
      <w:rPr>
        <w:sz w:val="18"/>
        <w:szCs w:val="18"/>
      </w:rPr>
      <w:fldChar w:fldCharType="end"/>
    </w:r>
  </w:p>
  <w:p w14:paraId="1F432BDF" w14:textId="00A6A3D7" w:rsidR="006D65EC" w:rsidRDefault="006D65EC" w:rsidP="001C157E">
    <w:pPr>
      <w:pStyle w:val="BodyText"/>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8CBEF" w14:textId="77777777" w:rsidR="00E238F2" w:rsidRDefault="00E238F2">
      <w:r>
        <w:separator/>
      </w:r>
    </w:p>
  </w:footnote>
  <w:footnote w:type="continuationSeparator" w:id="0">
    <w:p w14:paraId="08CE1B8A" w14:textId="77777777" w:rsidR="00E238F2" w:rsidRDefault="00E2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3B81" w14:textId="77777777" w:rsidR="001C157E" w:rsidRDefault="001C157E" w:rsidP="001C157E">
    <w:pPr>
      <w:pStyle w:val="Header"/>
      <w:ind w:left="170"/>
    </w:pPr>
    <w:bookmarkStart w:id="3" w:name="_Hlk481569233"/>
    <w:bookmarkStart w:id="4" w:name="_Hlk481569234"/>
    <w:bookmarkStart w:id="5" w:name="_Hlk481569235"/>
    <w:bookmarkStart w:id="6" w:name="_Hlk481569236"/>
    <w:bookmarkStart w:id="7" w:name="_Hlk481568154"/>
    <w:bookmarkStart w:id="8" w:name="_Hlk481568153"/>
    <w:bookmarkStart w:id="9" w:name="_Hlk481568152"/>
    <w:bookmarkStart w:id="10" w:name="_Hlk481568151"/>
    <w:bookmarkStart w:id="11" w:name="_Hlk481568076"/>
    <w:bookmarkStart w:id="12" w:name="_Hlk481568075"/>
    <w:bookmarkStart w:id="13" w:name="_Hlk72336529"/>
    <w:bookmarkStart w:id="14" w:name="_Hlk72336530"/>
    <w:bookmarkStart w:id="15" w:name="_Hlk72336531"/>
    <w:bookmarkStart w:id="16" w:name="_Hlk72336532"/>
    <w:bookmarkStart w:id="17" w:name="_Hlk72336533"/>
    <w:bookmarkStart w:id="18" w:name="_Hlk72336534"/>
  </w:p>
  <w:p w14:paraId="74B04348" w14:textId="58C47A00" w:rsidR="001C157E" w:rsidRPr="001C157E" w:rsidRDefault="001C157E" w:rsidP="001C157E">
    <w:pPr>
      <w:pStyle w:val="Header"/>
      <w:ind w:left="170"/>
    </w:pPr>
    <w:r>
      <w:rPr>
        <w:noProof/>
      </w:rPr>
      <w:drawing>
        <wp:inline distT="0" distB="0" distL="0" distR="0" wp14:anchorId="34CDB83E" wp14:editId="4EA824B5">
          <wp:extent cx="3557074" cy="37546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557074" cy="375468"/>
                  </a:xfrm>
                  <a:prstGeom prst="rect">
                    <a:avLst/>
                  </a:prstGeom>
                </pic:spPr>
              </pic:pic>
            </a:graphicData>
          </a:graphic>
        </wp:inline>
      </w:drawing>
    </w:r>
    <w:r>
      <w:br/>
    </w:r>
    <w:bookmarkEnd w:id="3"/>
    <w:bookmarkEnd w:id="4"/>
    <w:bookmarkEnd w:id="5"/>
    <w:bookmarkEnd w:id="6"/>
  </w:p>
  <w:bookmarkEnd w:id="7"/>
  <w:bookmarkEnd w:id="8"/>
  <w:bookmarkEnd w:id="9"/>
  <w:bookmarkEnd w:id="10"/>
  <w:bookmarkEnd w:id="11"/>
  <w:bookmarkEnd w:id="12"/>
  <w:bookmarkEnd w:id="13"/>
  <w:bookmarkEnd w:id="14"/>
  <w:bookmarkEnd w:id="15"/>
  <w:bookmarkEnd w:id="16"/>
  <w:bookmarkEnd w:id="17"/>
  <w:bookmarkEnd w:id="18"/>
  <w:p w14:paraId="29120EC7" w14:textId="77777777" w:rsidR="001C157E" w:rsidRPr="001C157E" w:rsidRDefault="001C157E" w:rsidP="001C157E">
    <w:pPr>
      <w:pStyle w:val="Header"/>
    </w:pPr>
  </w:p>
  <w:p w14:paraId="6927180A" w14:textId="34883B98" w:rsidR="002415BB" w:rsidRPr="001C157E" w:rsidRDefault="002415BB" w:rsidP="001C1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4B9"/>
    <w:multiLevelType w:val="hybridMultilevel"/>
    <w:tmpl w:val="45B21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03FCB"/>
    <w:multiLevelType w:val="hybridMultilevel"/>
    <w:tmpl w:val="3D7AF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F56"/>
    <w:multiLevelType w:val="hybridMultilevel"/>
    <w:tmpl w:val="3880D6E0"/>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53191"/>
    <w:multiLevelType w:val="hybridMultilevel"/>
    <w:tmpl w:val="A48E70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A3D55"/>
    <w:multiLevelType w:val="hybridMultilevel"/>
    <w:tmpl w:val="D00E370C"/>
    <w:lvl w:ilvl="0" w:tplc="04090001">
      <w:start w:val="1"/>
      <w:numFmt w:val="bullet"/>
      <w:lvlText w:val=""/>
      <w:lvlJc w:val="left"/>
      <w:pPr>
        <w:ind w:left="720" w:hanging="360"/>
      </w:pPr>
      <w:rPr>
        <w:rFonts w:ascii="Symbol" w:hAnsi="Symbol" w:hint="default"/>
      </w:rPr>
    </w:lvl>
    <w:lvl w:ilvl="1" w:tplc="C5FCC63E">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86014"/>
    <w:multiLevelType w:val="hybridMultilevel"/>
    <w:tmpl w:val="522CE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C4958"/>
    <w:multiLevelType w:val="hybridMultilevel"/>
    <w:tmpl w:val="D144AA96"/>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E319C"/>
    <w:multiLevelType w:val="hybridMultilevel"/>
    <w:tmpl w:val="EEB8C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11CD2"/>
    <w:multiLevelType w:val="hybridMultilevel"/>
    <w:tmpl w:val="B3987B86"/>
    <w:lvl w:ilvl="0" w:tplc="5AD2C586">
      <w:start w:val="1"/>
      <w:numFmt w:val="decimal"/>
      <w:lvlText w:val="%1."/>
      <w:lvlJc w:val="left"/>
      <w:pPr>
        <w:ind w:left="860" w:hanging="360"/>
      </w:pPr>
      <w:rPr>
        <w:rFonts w:ascii="Arial" w:eastAsia="Arial" w:hAnsi="Arial" w:cs="Arial" w:hint="default"/>
        <w:b w:val="0"/>
        <w:bCs w:val="0"/>
        <w:i w:val="0"/>
        <w:iCs w:val="0"/>
        <w:spacing w:val="-1"/>
        <w:w w:val="100"/>
        <w:sz w:val="22"/>
        <w:szCs w:val="22"/>
        <w:lang w:val="en-US" w:eastAsia="en-US" w:bidi="ar-SA"/>
      </w:rPr>
    </w:lvl>
    <w:lvl w:ilvl="1" w:tplc="287ED99E">
      <w:numFmt w:val="bullet"/>
      <w:lvlText w:val="•"/>
      <w:lvlJc w:val="left"/>
      <w:pPr>
        <w:ind w:left="860" w:hanging="361"/>
      </w:pPr>
      <w:rPr>
        <w:rFonts w:ascii="Arial" w:eastAsia="Arial" w:hAnsi="Arial" w:cs="Arial" w:hint="default"/>
        <w:b w:val="0"/>
        <w:bCs w:val="0"/>
        <w:i w:val="0"/>
        <w:iCs w:val="0"/>
        <w:w w:val="131"/>
        <w:sz w:val="22"/>
        <w:szCs w:val="22"/>
        <w:lang w:val="en-US" w:eastAsia="en-US" w:bidi="ar-SA"/>
      </w:rPr>
    </w:lvl>
    <w:lvl w:ilvl="2" w:tplc="3FF85EBC">
      <w:numFmt w:val="bullet"/>
      <w:lvlText w:val="•"/>
      <w:lvlJc w:val="left"/>
      <w:pPr>
        <w:ind w:left="2724" w:hanging="361"/>
      </w:pPr>
      <w:rPr>
        <w:rFonts w:hint="default"/>
        <w:lang w:val="en-US" w:eastAsia="en-US" w:bidi="ar-SA"/>
      </w:rPr>
    </w:lvl>
    <w:lvl w:ilvl="3" w:tplc="D3F27004">
      <w:numFmt w:val="bullet"/>
      <w:lvlText w:val="•"/>
      <w:lvlJc w:val="left"/>
      <w:pPr>
        <w:ind w:left="3656" w:hanging="361"/>
      </w:pPr>
      <w:rPr>
        <w:rFonts w:hint="default"/>
        <w:lang w:val="en-US" w:eastAsia="en-US" w:bidi="ar-SA"/>
      </w:rPr>
    </w:lvl>
    <w:lvl w:ilvl="4" w:tplc="E60A93BA">
      <w:numFmt w:val="bullet"/>
      <w:lvlText w:val="•"/>
      <w:lvlJc w:val="left"/>
      <w:pPr>
        <w:ind w:left="4588" w:hanging="361"/>
      </w:pPr>
      <w:rPr>
        <w:rFonts w:hint="default"/>
        <w:lang w:val="en-US" w:eastAsia="en-US" w:bidi="ar-SA"/>
      </w:rPr>
    </w:lvl>
    <w:lvl w:ilvl="5" w:tplc="BC7A3A8E">
      <w:numFmt w:val="bullet"/>
      <w:lvlText w:val="•"/>
      <w:lvlJc w:val="left"/>
      <w:pPr>
        <w:ind w:left="5520" w:hanging="361"/>
      </w:pPr>
      <w:rPr>
        <w:rFonts w:hint="default"/>
        <w:lang w:val="en-US" w:eastAsia="en-US" w:bidi="ar-SA"/>
      </w:rPr>
    </w:lvl>
    <w:lvl w:ilvl="6" w:tplc="E6E0BA68">
      <w:numFmt w:val="bullet"/>
      <w:lvlText w:val="•"/>
      <w:lvlJc w:val="left"/>
      <w:pPr>
        <w:ind w:left="6452" w:hanging="361"/>
      </w:pPr>
      <w:rPr>
        <w:rFonts w:hint="default"/>
        <w:lang w:val="en-US" w:eastAsia="en-US" w:bidi="ar-SA"/>
      </w:rPr>
    </w:lvl>
    <w:lvl w:ilvl="7" w:tplc="BC989410">
      <w:numFmt w:val="bullet"/>
      <w:lvlText w:val="•"/>
      <w:lvlJc w:val="left"/>
      <w:pPr>
        <w:ind w:left="7384" w:hanging="361"/>
      </w:pPr>
      <w:rPr>
        <w:rFonts w:hint="default"/>
        <w:lang w:val="en-US" w:eastAsia="en-US" w:bidi="ar-SA"/>
      </w:rPr>
    </w:lvl>
    <w:lvl w:ilvl="8" w:tplc="BB38DCCE">
      <w:numFmt w:val="bullet"/>
      <w:lvlText w:val="•"/>
      <w:lvlJc w:val="left"/>
      <w:pPr>
        <w:ind w:left="8316" w:hanging="361"/>
      </w:pPr>
      <w:rPr>
        <w:rFonts w:hint="default"/>
        <w:lang w:val="en-US" w:eastAsia="en-US" w:bidi="ar-SA"/>
      </w:rPr>
    </w:lvl>
  </w:abstractNum>
  <w:abstractNum w:abstractNumId="9" w15:restartNumberingAfterBreak="0">
    <w:nsid w:val="3F794DD1"/>
    <w:multiLevelType w:val="hybridMultilevel"/>
    <w:tmpl w:val="85021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4D21D1"/>
    <w:multiLevelType w:val="hybridMultilevel"/>
    <w:tmpl w:val="FFB8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5135F"/>
    <w:multiLevelType w:val="hybridMultilevel"/>
    <w:tmpl w:val="206C24AC"/>
    <w:lvl w:ilvl="0" w:tplc="EE42022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112F8"/>
    <w:multiLevelType w:val="hybridMultilevel"/>
    <w:tmpl w:val="E6E8F95C"/>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F3ADC"/>
    <w:multiLevelType w:val="hybridMultilevel"/>
    <w:tmpl w:val="06AE8CD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71E91"/>
    <w:multiLevelType w:val="hybridMultilevel"/>
    <w:tmpl w:val="5CC67886"/>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54A8F"/>
    <w:multiLevelType w:val="hybridMultilevel"/>
    <w:tmpl w:val="0B9C9A0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6F0954"/>
    <w:multiLevelType w:val="hybridMultilevel"/>
    <w:tmpl w:val="C8866AD8"/>
    <w:lvl w:ilvl="0" w:tplc="EE420228">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115825"/>
    <w:multiLevelType w:val="hybridMultilevel"/>
    <w:tmpl w:val="9120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334B4"/>
    <w:multiLevelType w:val="hybridMultilevel"/>
    <w:tmpl w:val="35C413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7B5BEA"/>
    <w:multiLevelType w:val="hybridMultilevel"/>
    <w:tmpl w:val="E77C2D7A"/>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D6F0D"/>
    <w:multiLevelType w:val="hybridMultilevel"/>
    <w:tmpl w:val="264A6F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B603FC"/>
    <w:multiLevelType w:val="hybridMultilevel"/>
    <w:tmpl w:val="3A2639C2"/>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EA04B1"/>
    <w:multiLevelType w:val="hybridMultilevel"/>
    <w:tmpl w:val="6C0C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74B59"/>
    <w:multiLevelType w:val="hybridMultilevel"/>
    <w:tmpl w:val="8502118C"/>
    <w:lvl w:ilvl="0" w:tplc="77380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702090"/>
    <w:multiLevelType w:val="hybridMultilevel"/>
    <w:tmpl w:val="EE68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F14F2"/>
    <w:multiLevelType w:val="hybridMultilevel"/>
    <w:tmpl w:val="F5F0C0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1C5C42"/>
    <w:multiLevelType w:val="hybridMultilevel"/>
    <w:tmpl w:val="ABF69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5683A"/>
    <w:multiLevelType w:val="hybridMultilevel"/>
    <w:tmpl w:val="6F36ECBA"/>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B1248"/>
    <w:multiLevelType w:val="hybridMultilevel"/>
    <w:tmpl w:val="2452D282"/>
    <w:lvl w:ilvl="0" w:tplc="EE42022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F11E38"/>
    <w:multiLevelType w:val="hybridMultilevel"/>
    <w:tmpl w:val="18DAD08C"/>
    <w:lvl w:ilvl="0" w:tplc="EE42022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3D0FE7"/>
    <w:multiLevelType w:val="hybridMultilevel"/>
    <w:tmpl w:val="798EC5E8"/>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9729DD"/>
    <w:multiLevelType w:val="hybridMultilevel"/>
    <w:tmpl w:val="7006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006169">
    <w:abstractNumId w:val="8"/>
  </w:num>
  <w:num w:numId="2" w16cid:durableId="299070467">
    <w:abstractNumId w:val="19"/>
  </w:num>
  <w:num w:numId="3" w16cid:durableId="685600724">
    <w:abstractNumId w:val="21"/>
  </w:num>
  <w:num w:numId="4" w16cid:durableId="1377386019">
    <w:abstractNumId w:val="27"/>
  </w:num>
  <w:num w:numId="5" w16cid:durableId="1325091444">
    <w:abstractNumId w:val="31"/>
  </w:num>
  <w:num w:numId="6" w16cid:durableId="303436983">
    <w:abstractNumId w:val="2"/>
  </w:num>
  <w:num w:numId="7" w16cid:durableId="357705821">
    <w:abstractNumId w:val="6"/>
  </w:num>
  <w:num w:numId="8" w16cid:durableId="1358627434">
    <w:abstractNumId w:val="10"/>
  </w:num>
  <w:num w:numId="9" w16cid:durableId="1962766879">
    <w:abstractNumId w:val="24"/>
  </w:num>
  <w:num w:numId="10" w16cid:durableId="247735459">
    <w:abstractNumId w:val="14"/>
  </w:num>
  <w:num w:numId="11" w16cid:durableId="24596160">
    <w:abstractNumId w:val="22"/>
  </w:num>
  <w:num w:numId="12" w16cid:durableId="245849255">
    <w:abstractNumId w:val="30"/>
  </w:num>
  <w:num w:numId="13" w16cid:durableId="1286962300">
    <w:abstractNumId w:val="28"/>
  </w:num>
  <w:num w:numId="14" w16cid:durableId="1731804652">
    <w:abstractNumId w:val="7"/>
  </w:num>
  <w:num w:numId="15" w16cid:durableId="278145238">
    <w:abstractNumId w:val="12"/>
  </w:num>
  <w:num w:numId="16" w16cid:durableId="877861950">
    <w:abstractNumId w:val="4"/>
  </w:num>
  <w:num w:numId="17" w16cid:durableId="2146963817">
    <w:abstractNumId w:val="1"/>
  </w:num>
  <w:num w:numId="18" w16cid:durableId="594939324">
    <w:abstractNumId w:val="11"/>
  </w:num>
  <w:num w:numId="19" w16cid:durableId="1960062768">
    <w:abstractNumId w:val="0"/>
  </w:num>
  <w:num w:numId="20" w16cid:durableId="1198741544">
    <w:abstractNumId w:val="5"/>
  </w:num>
  <w:num w:numId="21" w16cid:durableId="656036654">
    <w:abstractNumId w:val="26"/>
  </w:num>
  <w:num w:numId="22" w16cid:durableId="503979283">
    <w:abstractNumId w:val="15"/>
  </w:num>
  <w:num w:numId="23" w16cid:durableId="1113943723">
    <w:abstractNumId w:val="18"/>
  </w:num>
  <w:num w:numId="24" w16cid:durableId="1168522672">
    <w:abstractNumId w:val="23"/>
  </w:num>
  <w:num w:numId="25" w16cid:durableId="289093932">
    <w:abstractNumId w:val="9"/>
  </w:num>
  <w:num w:numId="26" w16cid:durableId="652609071">
    <w:abstractNumId w:val="20"/>
  </w:num>
  <w:num w:numId="27" w16cid:durableId="138154968">
    <w:abstractNumId w:val="13"/>
  </w:num>
  <w:num w:numId="28" w16cid:durableId="2063169265">
    <w:abstractNumId w:val="17"/>
  </w:num>
  <w:num w:numId="29" w16cid:durableId="710619609">
    <w:abstractNumId w:val="29"/>
  </w:num>
  <w:num w:numId="30" w16cid:durableId="2064480574">
    <w:abstractNumId w:val="3"/>
  </w:num>
  <w:num w:numId="31" w16cid:durableId="1282956293">
    <w:abstractNumId w:val="25"/>
  </w:num>
  <w:num w:numId="32" w16cid:durableId="4773078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65EC"/>
    <w:rsid w:val="00001D93"/>
    <w:rsid w:val="000355A6"/>
    <w:rsid w:val="00110329"/>
    <w:rsid w:val="00124F14"/>
    <w:rsid w:val="00127466"/>
    <w:rsid w:val="00147AEC"/>
    <w:rsid w:val="001614C2"/>
    <w:rsid w:val="00181002"/>
    <w:rsid w:val="00181110"/>
    <w:rsid w:val="001946C7"/>
    <w:rsid w:val="001C157E"/>
    <w:rsid w:val="001E6243"/>
    <w:rsid w:val="002301B4"/>
    <w:rsid w:val="00240777"/>
    <w:rsid w:val="002415BB"/>
    <w:rsid w:val="00286702"/>
    <w:rsid w:val="002E2C01"/>
    <w:rsid w:val="00331949"/>
    <w:rsid w:val="00335743"/>
    <w:rsid w:val="003A309C"/>
    <w:rsid w:val="00445515"/>
    <w:rsid w:val="0049730F"/>
    <w:rsid w:val="00511BC8"/>
    <w:rsid w:val="0058472A"/>
    <w:rsid w:val="00593730"/>
    <w:rsid w:val="005B5D9E"/>
    <w:rsid w:val="005C2AE8"/>
    <w:rsid w:val="005D4709"/>
    <w:rsid w:val="00636CED"/>
    <w:rsid w:val="00663A00"/>
    <w:rsid w:val="006D65EC"/>
    <w:rsid w:val="00787B5C"/>
    <w:rsid w:val="0081735F"/>
    <w:rsid w:val="008278A2"/>
    <w:rsid w:val="008D151C"/>
    <w:rsid w:val="008E774A"/>
    <w:rsid w:val="00907B5D"/>
    <w:rsid w:val="00937150"/>
    <w:rsid w:val="009A2CED"/>
    <w:rsid w:val="009A7AD8"/>
    <w:rsid w:val="009F6311"/>
    <w:rsid w:val="00A105F1"/>
    <w:rsid w:val="00A14CDD"/>
    <w:rsid w:val="00A57EB6"/>
    <w:rsid w:val="00A74D6A"/>
    <w:rsid w:val="00A906B9"/>
    <w:rsid w:val="00A9627C"/>
    <w:rsid w:val="00AD11B4"/>
    <w:rsid w:val="00B1565F"/>
    <w:rsid w:val="00B3403E"/>
    <w:rsid w:val="00B34BDF"/>
    <w:rsid w:val="00BA0F23"/>
    <w:rsid w:val="00BC0DDC"/>
    <w:rsid w:val="00C1312B"/>
    <w:rsid w:val="00C35E82"/>
    <w:rsid w:val="00C37054"/>
    <w:rsid w:val="00C66FE1"/>
    <w:rsid w:val="00C77469"/>
    <w:rsid w:val="00CA4A13"/>
    <w:rsid w:val="00CB60C0"/>
    <w:rsid w:val="00CD5703"/>
    <w:rsid w:val="00D40426"/>
    <w:rsid w:val="00D73B4C"/>
    <w:rsid w:val="00D97BC2"/>
    <w:rsid w:val="00E0489C"/>
    <w:rsid w:val="00E238F2"/>
    <w:rsid w:val="00E716FD"/>
    <w:rsid w:val="00E9565B"/>
    <w:rsid w:val="00EF0C9D"/>
    <w:rsid w:val="00EF4A82"/>
    <w:rsid w:val="00F01E91"/>
    <w:rsid w:val="00F10F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B2AC60"/>
  <w15:docId w15:val="{1F7CB30B-4E98-4C42-93B0-6B7386DC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2415BB"/>
    <w:pPr>
      <w:spacing w:before="92"/>
      <w:ind w:left="140"/>
      <w:outlineLvl w:val="0"/>
    </w:pPr>
    <w:rPr>
      <w:b/>
      <w:bCs/>
      <w:spacing w:val="-2"/>
      <w:sz w:val="28"/>
      <w:szCs w:val="28"/>
    </w:rPr>
  </w:style>
  <w:style w:type="paragraph" w:styleId="Heading2">
    <w:name w:val="heading 2"/>
    <w:basedOn w:val="Normal"/>
    <w:uiPriority w:val="9"/>
    <w:unhideWhenUsed/>
    <w:qFormat/>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B5D9E"/>
    <w:pPr>
      <w:ind w:left="142"/>
    </w:pPr>
  </w:style>
  <w:style w:type="paragraph" w:styleId="Title">
    <w:name w:val="Title"/>
    <w:basedOn w:val="Normal"/>
    <w:uiPriority w:val="10"/>
    <w:qFormat/>
    <w:pPr>
      <w:spacing w:before="88"/>
      <w:ind w:left="140"/>
    </w:pPr>
    <w:rPr>
      <w:b/>
      <w:bCs/>
      <w:sz w:val="36"/>
      <w:szCs w:val="36"/>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2415BB"/>
    <w:pPr>
      <w:tabs>
        <w:tab w:val="center" w:pos="4680"/>
        <w:tab w:val="right" w:pos="9360"/>
      </w:tabs>
    </w:pPr>
  </w:style>
  <w:style w:type="character" w:customStyle="1" w:styleId="HeaderChar">
    <w:name w:val="Header Char"/>
    <w:basedOn w:val="DefaultParagraphFont"/>
    <w:link w:val="Header"/>
    <w:uiPriority w:val="99"/>
    <w:rsid w:val="002415BB"/>
    <w:rPr>
      <w:rFonts w:ascii="Arial" w:eastAsia="Arial" w:hAnsi="Arial" w:cs="Arial"/>
    </w:rPr>
  </w:style>
  <w:style w:type="paragraph" w:styleId="Footer">
    <w:name w:val="footer"/>
    <w:basedOn w:val="Normal"/>
    <w:link w:val="FooterChar"/>
    <w:uiPriority w:val="99"/>
    <w:unhideWhenUsed/>
    <w:rsid w:val="002415BB"/>
    <w:pPr>
      <w:tabs>
        <w:tab w:val="center" w:pos="4680"/>
        <w:tab w:val="right" w:pos="9360"/>
      </w:tabs>
    </w:pPr>
  </w:style>
  <w:style w:type="character" w:customStyle="1" w:styleId="FooterChar">
    <w:name w:val="Footer Char"/>
    <w:basedOn w:val="DefaultParagraphFont"/>
    <w:link w:val="Footer"/>
    <w:uiPriority w:val="99"/>
    <w:rsid w:val="002415BB"/>
    <w:rPr>
      <w:rFonts w:ascii="Arial" w:eastAsia="Arial" w:hAnsi="Arial" w:cs="Arial"/>
    </w:rPr>
  </w:style>
  <w:style w:type="table" w:styleId="TableGrid">
    <w:name w:val="Table Grid"/>
    <w:basedOn w:val="TableNormal"/>
    <w:uiPriority w:val="39"/>
    <w:rsid w:val="005B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4F14"/>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A105F1"/>
    <w:rPr>
      <w:color w:val="0000FF" w:themeColor="hyperlink"/>
      <w:u w:val="single"/>
    </w:rPr>
  </w:style>
  <w:style w:type="character" w:styleId="UnresolvedMention">
    <w:name w:val="Unresolved Mention"/>
    <w:basedOn w:val="DefaultParagraphFont"/>
    <w:uiPriority w:val="99"/>
    <w:semiHidden/>
    <w:unhideWhenUsed/>
    <w:rsid w:val="00A105F1"/>
    <w:rPr>
      <w:color w:val="605E5C"/>
      <w:shd w:val="clear" w:color="auto" w:fill="E1DFDD"/>
    </w:rPr>
  </w:style>
  <w:style w:type="character" w:styleId="FollowedHyperlink">
    <w:name w:val="FollowedHyperlink"/>
    <w:basedOn w:val="DefaultParagraphFont"/>
    <w:uiPriority w:val="99"/>
    <w:semiHidden/>
    <w:unhideWhenUsed/>
    <w:rsid w:val="00A105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ntario.ca/laws/statute/91r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1688</Characters>
  <Application>Microsoft Office Word</Application>
  <DocSecurity>8</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Park</dc:creator>
  <cp:lastModifiedBy>Joe Smith-Engelhardt</cp:lastModifiedBy>
  <cp:revision>2</cp:revision>
  <cp:lastPrinted>2023-02-09T17:43:00Z</cp:lastPrinted>
  <dcterms:created xsi:type="dcterms:W3CDTF">2023-02-10T20:03:00Z</dcterms:created>
  <dcterms:modified xsi:type="dcterms:W3CDTF">2023-02-10T20:03:00Z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Acrobat PDFMaker 21 for Word</vt:lpwstr>
  </property>
  <property fmtid="{D5CDD505-2E9C-101B-9397-08002B2CF9AE}" pid="4" name="LastSaved">
    <vt:filetime>2022-12-23T00:00:00Z</vt:filetime>
  </property>
  <property fmtid="{D5CDD505-2E9C-101B-9397-08002B2CF9AE}" pid="5" name="Producer">
    <vt:lpwstr>Adobe PDF Library 21.7.123</vt:lpwstr>
  </property>
  <property fmtid="{D5CDD505-2E9C-101B-9397-08002B2CF9AE}" pid="6" name="SourceModified">
    <vt:lpwstr>D:20210930133939</vt:lpwstr>
  </property>
</Properties>
</file>