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04E863F6" w:rsidR="006D65EC" w:rsidRPr="005B5D9E" w:rsidRDefault="00935F5A">
      <w:pPr>
        <w:pStyle w:val="Title"/>
      </w:pPr>
      <w:r>
        <w:t>Determining Suitability to Practise at Registration</w:t>
      </w:r>
    </w:p>
    <w:p w14:paraId="0F70092F" w14:textId="77777777" w:rsidR="006D65EC" w:rsidRPr="005B5D9E" w:rsidRDefault="000C42BD"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6912BF94" w14:textId="0F4C6FEE" w:rsidR="00935F5A" w:rsidRPr="005B5D9E" w:rsidRDefault="00264E7A" w:rsidP="00935F5A">
      <w:pPr>
        <w:pStyle w:val="BodyText"/>
      </w:pPr>
      <w:r w:rsidRPr="005B5D9E">
        <w:t>8-</w:t>
      </w:r>
      <w:r w:rsidR="00935F5A">
        <w:t>72</w:t>
      </w:r>
    </w:p>
    <w:p w14:paraId="7A205D48" w14:textId="03E65129" w:rsidR="005B5D9E" w:rsidRPr="005B5D9E" w:rsidRDefault="000C42BD"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8278A2">
        <w:tc>
          <w:tcPr>
            <w:tcW w:w="2169" w:type="dxa"/>
            <w:tcMar>
              <w:top w:w="57" w:type="dxa"/>
              <w:bottom w:w="57" w:type="dxa"/>
            </w:tcMar>
          </w:tcPr>
          <w:p w14:paraId="249ECC1E" w14:textId="17DAC0FA" w:rsidR="005B5D9E" w:rsidRPr="005B5D9E" w:rsidRDefault="00001D93" w:rsidP="005B5D9E">
            <w:pPr>
              <w:pStyle w:val="BodyText"/>
              <w:ind w:left="0"/>
            </w:pPr>
            <w:r>
              <w:rPr>
                <w:b/>
              </w:rPr>
              <w:t>Section:</w:t>
            </w:r>
          </w:p>
        </w:tc>
        <w:tc>
          <w:tcPr>
            <w:tcW w:w="7407" w:type="dxa"/>
            <w:tcMar>
              <w:top w:w="57" w:type="dxa"/>
              <w:bottom w:w="57" w:type="dxa"/>
            </w:tcMar>
          </w:tcPr>
          <w:p w14:paraId="7B096AEB" w14:textId="6820C0DC" w:rsidR="005B5D9E" w:rsidRPr="005B5D9E" w:rsidRDefault="00001D93" w:rsidP="005B5D9E">
            <w:pPr>
              <w:pStyle w:val="BodyText"/>
              <w:ind w:left="0"/>
            </w:pPr>
            <w:r>
              <w:t>Registration</w:t>
            </w:r>
          </w:p>
        </w:tc>
      </w:tr>
      <w:tr w:rsidR="005B5D9E" w:rsidRPr="005B5D9E" w14:paraId="191CDC8E" w14:textId="77777777" w:rsidTr="008278A2">
        <w:tc>
          <w:tcPr>
            <w:tcW w:w="2169" w:type="dxa"/>
            <w:tcMar>
              <w:top w:w="57" w:type="dxa"/>
              <w:bottom w:w="57" w:type="dxa"/>
            </w:tcMar>
          </w:tcPr>
          <w:p w14:paraId="476B8EAB" w14:textId="7AA9619D" w:rsidR="005B5D9E" w:rsidRPr="005B5D9E" w:rsidRDefault="00001D93" w:rsidP="005B5D9E">
            <w:pPr>
              <w:pStyle w:val="BodyText"/>
              <w:ind w:left="0"/>
            </w:pPr>
            <w:r>
              <w:rPr>
                <w:b/>
              </w:rPr>
              <w:t>Applies to</w:t>
            </w:r>
            <w:r w:rsidR="005B5D9E" w:rsidRPr="005B5D9E">
              <w:rPr>
                <w:b/>
              </w:rPr>
              <w:t>:</w:t>
            </w:r>
          </w:p>
        </w:tc>
        <w:tc>
          <w:tcPr>
            <w:tcW w:w="7407" w:type="dxa"/>
            <w:tcMar>
              <w:top w:w="57" w:type="dxa"/>
              <w:bottom w:w="57" w:type="dxa"/>
            </w:tcMar>
          </w:tcPr>
          <w:p w14:paraId="044D009B" w14:textId="5C178671" w:rsidR="005B5D9E" w:rsidRPr="005B5D9E" w:rsidRDefault="00001D93" w:rsidP="009A2CED">
            <w:pPr>
              <w:pStyle w:val="BodyText"/>
              <w:ind w:left="0"/>
            </w:pPr>
            <w:r>
              <w:t xml:space="preserve">All applicants </w:t>
            </w:r>
            <w:r w:rsidR="00935F5A">
              <w:t>for</w:t>
            </w:r>
            <w:r w:rsidR="00260861">
              <w:t xml:space="preserve"> </w:t>
            </w:r>
            <w:r>
              <w:t>all classes of registration</w:t>
            </w:r>
          </w:p>
        </w:tc>
      </w:tr>
      <w:tr w:rsidR="00001D93" w:rsidRPr="005B5D9E" w14:paraId="1835CFA6" w14:textId="77777777" w:rsidTr="008278A2">
        <w:tc>
          <w:tcPr>
            <w:tcW w:w="2169" w:type="dxa"/>
            <w:tcMar>
              <w:top w:w="57" w:type="dxa"/>
              <w:bottom w:w="57" w:type="dxa"/>
            </w:tcMar>
          </w:tcPr>
          <w:p w14:paraId="38F96C67" w14:textId="77317703" w:rsidR="00001D93" w:rsidRDefault="00001D93" w:rsidP="00001D93">
            <w:pPr>
              <w:pStyle w:val="BodyText"/>
              <w:ind w:left="0"/>
              <w:rPr>
                <w:b/>
              </w:rPr>
            </w:pPr>
            <w:r>
              <w:rPr>
                <w:b/>
              </w:rPr>
              <w:t>Approved by</w:t>
            </w:r>
            <w:r w:rsidRPr="005B5D9E">
              <w:rPr>
                <w:b/>
              </w:rPr>
              <w:t>:</w:t>
            </w:r>
          </w:p>
        </w:tc>
        <w:tc>
          <w:tcPr>
            <w:tcW w:w="7407" w:type="dxa"/>
            <w:tcMar>
              <w:top w:w="57" w:type="dxa"/>
              <w:bottom w:w="57" w:type="dxa"/>
            </w:tcMar>
          </w:tcPr>
          <w:p w14:paraId="53C06D81" w14:textId="02B8C3A9" w:rsidR="00001D93" w:rsidRDefault="00001D93" w:rsidP="00001D93">
            <w:pPr>
              <w:pStyle w:val="BodyText"/>
              <w:ind w:left="0"/>
            </w:pPr>
            <w:r>
              <w:t>Registration Committee</w:t>
            </w:r>
          </w:p>
        </w:tc>
      </w:tr>
      <w:tr w:rsidR="00001D93" w:rsidRPr="005B5D9E" w14:paraId="3A33F79C" w14:textId="77777777" w:rsidTr="008278A2">
        <w:tc>
          <w:tcPr>
            <w:tcW w:w="2169" w:type="dxa"/>
            <w:tcMar>
              <w:top w:w="57" w:type="dxa"/>
              <w:bottom w:w="57" w:type="dxa"/>
            </w:tcMar>
          </w:tcPr>
          <w:p w14:paraId="636BC85A" w14:textId="61736663" w:rsidR="00001D93" w:rsidRDefault="00001D93" w:rsidP="00001D93">
            <w:pPr>
              <w:pStyle w:val="BodyText"/>
              <w:ind w:left="0"/>
              <w:rPr>
                <w:b/>
              </w:rPr>
            </w:pPr>
            <w:r>
              <w:rPr>
                <w:b/>
              </w:rPr>
              <w:t>Date Established</w:t>
            </w:r>
            <w:r w:rsidRPr="005B5D9E">
              <w:rPr>
                <w:b/>
              </w:rPr>
              <w:t>:</w:t>
            </w:r>
          </w:p>
        </w:tc>
        <w:tc>
          <w:tcPr>
            <w:tcW w:w="7407" w:type="dxa"/>
            <w:tcMar>
              <w:top w:w="57" w:type="dxa"/>
              <w:bottom w:w="57" w:type="dxa"/>
            </w:tcMar>
          </w:tcPr>
          <w:p w14:paraId="38F2159D" w14:textId="415E1C32" w:rsidR="00001D93" w:rsidRDefault="00935F5A" w:rsidP="00001D93">
            <w:pPr>
              <w:pStyle w:val="BodyText"/>
              <w:ind w:left="0"/>
            </w:pPr>
            <w:r>
              <w:t>March 2017</w:t>
            </w:r>
          </w:p>
        </w:tc>
      </w:tr>
      <w:tr w:rsidR="00935F5A" w:rsidRPr="005B5D9E" w14:paraId="3826FBA5" w14:textId="77777777" w:rsidTr="008278A2">
        <w:tc>
          <w:tcPr>
            <w:tcW w:w="2169" w:type="dxa"/>
            <w:tcMar>
              <w:top w:w="57" w:type="dxa"/>
              <w:bottom w:w="57" w:type="dxa"/>
            </w:tcMar>
          </w:tcPr>
          <w:p w14:paraId="18F8CBCF" w14:textId="61533508" w:rsidR="00935F5A" w:rsidRDefault="00935F5A" w:rsidP="00935F5A">
            <w:pPr>
              <w:pStyle w:val="BodyText"/>
              <w:ind w:left="0"/>
              <w:rPr>
                <w:b/>
              </w:rPr>
            </w:pPr>
            <w:r>
              <w:rPr>
                <w:b/>
              </w:rPr>
              <w:t>Date Effective</w:t>
            </w:r>
            <w:r w:rsidRPr="005B5D9E">
              <w:rPr>
                <w:b/>
              </w:rPr>
              <w:t>:</w:t>
            </w:r>
          </w:p>
        </w:tc>
        <w:tc>
          <w:tcPr>
            <w:tcW w:w="7407" w:type="dxa"/>
            <w:tcMar>
              <w:top w:w="57" w:type="dxa"/>
              <w:bottom w:w="57" w:type="dxa"/>
            </w:tcMar>
          </w:tcPr>
          <w:p w14:paraId="1BAF88FC" w14:textId="5315F96E" w:rsidR="00935F5A" w:rsidRDefault="00935F5A" w:rsidP="00935F5A">
            <w:pPr>
              <w:pStyle w:val="BodyText"/>
              <w:ind w:left="0"/>
            </w:pPr>
            <w:r>
              <w:t>April 1, 2017</w:t>
            </w:r>
          </w:p>
        </w:tc>
      </w:tr>
      <w:tr w:rsidR="005B5D9E" w:rsidRPr="005B5D9E" w14:paraId="5F9DD9E4" w14:textId="77777777" w:rsidTr="008278A2">
        <w:tc>
          <w:tcPr>
            <w:tcW w:w="2169" w:type="dxa"/>
            <w:tcMar>
              <w:top w:w="57" w:type="dxa"/>
              <w:bottom w:w="57" w:type="dxa"/>
            </w:tcMar>
          </w:tcPr>
          <w:p w14:paraId="0345E771" w14:textId="5A5E4461" w:rsidR="005B5D9E" w:rsidRPr="005B5D9E" w:rsidRDefault="00001D93" w:rsidP="005B5D9E">
            <w:pPr>
              <w:pStyle w:val="BodyText"/>
              <w:ind w:left="0"/>
            </w:pPr>
            <w:r>
              <w:rPr>
                <w:b/>
              </w:rPr>
              <w:t>Date Revised</w:t>
            </w:r>
            <w:r w:rsidR="005B5D9E" w:rsidRPr="005B5D9E">
              <w:t>:</w:t>
            </w:r>
          </w:p>
        </w:tc>
        <w:tc>
          <w:tcPr>
            <w:tcW w:w="7407" w:type="dxa"/>
            <w:tcMar>
              <w:top w:w="57" w:type="dxa"/>
              <w:bottom w:w="57" w:type="dxa"/>
            </w:tcMar>
          </w:tcPr>
          <w:p w14:paraId="2BCC81D7" w14:textId="5664A447" w:rsidR="005B5D9E" w:rsidRPr="005B5D9E" w:rsidRDefault="00935F5A" w:rsidP="00260861">
            <w:pPr>
              <w:pStyle w:val="BodyText"/>
              <w:ind w:left="0"/>
            </w:pPr>
            <w:r>
              <w:t>June 2017, February 2022</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3B857A2E" w:rsidR="006D65EC" w:rsidRPr="005B5D9E" w:rsidRDefault="00264E7A" w:rsidP="001C157E">
      <w:pPr>
        <w:pStyle w:val="Heading1"/>
        <w:ind w:left="0"/>
        <w:rPr>
          <w:spacing w:val="0"/>
        </w:rPr>
      </w:pPr>
      <w:r w:rsidRPr="005B5D9E">
        <w:rPr>
          <w:spacing w:val="0"/>
        </w:rPr>
        <w:t>P</w:t>
      </w:r>
      <w:r w:rsidR="00001D93">
        <w:rPr>
          <w:spacing w:val="0"/>
        </w:rPr>
        <w:t>urpose</w:t>
      </w:r>
    </w:p>
    <w:p w14:paraId="76A2B86E" w14:textId="103D482F" w:rsidR="008278A2" w:rsidRPr="00AA3B28" w:rsidRDefault="00AA3B28" w:rsidP="00AA3B28">
      <w:pPr>
        <w:pStyle w:val="Heading1"/>
        <w:spacing w:before="120"/>
        <w:ind w:left="0"/>
        <w:rPr>
          <w:b w:val="0"/>
          <w:bCs w:val="0"/>
          <w:spacing w:val="0"/>
          <w:sz w:val="22"/>
          <w:szCs w:val="22"/>
        </w:rPr>
      </w:pPr>
      <w:bookmarkStart w:id="0" w:name="Principles"/>
      <w:bookmarkEnd w:id="0"/>
      <w:r w:rsidRPr="00AA3B28">
        <w:rPr>
          <w:b w:val="0"/>
          <w:bCs w:val="0"/>
          <w:sz w:val="22"/>
          <w:szCs w:val="22"/>
        </w:rPr>
        <w:t>This policy describes the process and criteria the College uses to determine if an applicant is suitable to practise.</w:t>
      </w:r>
      <w:r w:rsidR="00001D93" w:rsidRPr="00AA3B28">
        <w:rPr>
          <w:b w:val="0"/>
          <w:bCs w:val="0"/>
          <w:sz w:val="22"/>
          <w:szCs w:val="22"/>
        </w:rPr>
        <w:br/>
      </w:r>
    </w:p>
    <w:p w14:paraId="3E71800B" w14:textId="3485A725" w:rsidR="006D65EC" w:rsidRPr="005B5D9E" w:rsidRDefault="00264E7A" w:rsidP="001C157E">
      <w:pPr>
        <w:pStyle w:val="Heading1"/>
        <w:ind w:left="0"/>
        <w:rPr>
          <w:spacing w:val="0"/>
        </w:rPr>
      </w:pPr>
      <w:r w:rsidRPr="005B5D9E">
        <w:rPr>
          <w:spacing w:val="0"/>
        </w:rPr>
        <w:t>P</w:t>
      </w:r>
      <w:r w:rsidR="001A5D1D">
        <w:rPr>
          <w:spacing w:val="0"/>
        </w:rPr>
        <w:t>rinciple</w:t>
      </w:r>
      <w:r w:rsidR="00EF1718">
        <w:rPr>
          <w:spacing w:val="0"/>
        </w:rPr>
        <w:t>s</w:t>
      </w:r>
    </w:p>
    <w:p w14:paraId="2E2DA525" w14:textId="75A0DF53" w:rsidR="007C5150" w:rsidRDefault="00AA3B28" w:rsidP="00AA3B28">
      <w:pPr>
        <w:pStyle w:val="Default"/>
        <w:spacing w:before="120"/>
        <w:rPr>
          <w:sz w:val="22"/>
          <w:szCs w:val="22"/>
        </w:rPr>
      </w:pPr>
      <w:bookmarkStart w:id="1" w:name="Policy"/>
      <w:bookmarkStart w:id="2" w:name="Process_for_declaring_currency"/>
      <w:bookmarkEnd w:id="1"/>
      <w:bookmarkEnd w:id="2"/>
      <w:r w:rsidRPr="00AA3B28">
        <w:rPr>
          <w:sz w:val="22"/>
          <w:szCs w:val="22"/>
        </w:rPr>
        <w:t>The College has an obligation to help ensure that members of the public receive safe and ethical care from occupational therapists. One of the ways the College does this is by ensuring that all applicants are ‘suitable to practise’ the profession at the time of registration.</w:t>
      </w:r>
    </w:p>
    <w:p w14:paraId="37A46F29" w14:textId="77777777" w:rsidR="00AA3B28" w:rsidRDefault="00AA3B28" w:rsidP="00BD3ED4">
      <w:pPr>
        <w:pStyle w:val="Default"/>
        <w:rPr>
          <w:sz w:val="22"/>
          <w:szCs w:val="22"/>
        </w:rPr>
      </w:pPr>
    </w:p>
    <w:p w14:paraId="306D7656" w14:textId="172D64E6" w:rsidR="007C5150" w:rsidRPr="005B5D9E" w:rsidRDefault="007C5150" w:rsidP="007C5150">
      <w:pPr>
        <w:pStyle w:val="Heading1"/>
        <w:ind w:left="0"/>
        <w:rPr>
          <w:spacing w:val="0"/>
        </w:rPr>
      </w:pPr>
      <w:r w:rsidRPr="005B5D9E">
        <w:rPr>
          <w:spacing w:val="0"/>
        </w:rPr>
        <w:t>P</w:t>
      </w:r>
      <w:r>
        <w:rPr>
          <w:spacing w:val="0"/>
        </w:rPr>
        <w:t>olicy</w:t>
      </w:r>
    </w:p>
    <w:p w14:paraId="7B15CA49" w14:textId="6B8D4D42" w:rsidR="00AA3B28" w:rsidRDefault="00AA3B28" w:rsidP="00AA3B28">
      <w:pPr>
        <w:pStyle w:val="Default"/>
        <w:spacing w:before="120"/>
        <w:rPr>
          <w:sz w:val="22"/>
          <w:szCs w:val="22"/>
        </w:rPr>
      </w:pPr>
      <w:r>
        <w:rPr>
          <w:sz w:val="22"/>
          <w:szCs w:val="22"/>
        </w:rPr>
        <w:t xml:space="preserve">Concerns about suitability to practise may arise over an applicant’s conduct and character when there are such things as previous findings of professional misconduct, or when an applicant has been found guilty of a criminal offence. Suitability to practise also includes determining whether an applicant has a physical or mental condition or disorder that could affect their ability to practise safely. </w:t>
      </w:r>
    </w:p>
    <w:p w14:paraId="26D9DA43" w14:textId="77777777" w:rsidR="00AA3B28" w:rsidRDefault="00AA3B28" w:rsidP="00AA3B28">
      <w:pPr>
        <w:pStyle w:val="Default"/>
        <w:rPr>
          <w:sz w:val="22"/>
          <w:szCs w:val="22"/>
        </w:rPr>
      </w:pPr>
    </w:p>
    <w:p w14:paraId="72478BF9" w14:textId="766C69BD" w:rsidR="007C5150" w:rsidRDefault="00AA3B28" w:rsidP="00AA3B28">
      <w:pPr>
        <w:pStyle w:val="Default"/>
        <w:rPr>
          <w:sz w:val="22"/>
          <w:szCs w:val="22"/>
        </w:rPr>
      </w:pPr>
      <w:r>
        <w:rPr>
          <w:sz w:val="22"/>
          <w:szCs w:val="22"/>
        </w:rPr>
        <w:t>Concerns about suitability to practise will be reviewed by the Registrar.</w:t>
      </w:r>
    </w:p>
    <w:p w14:paraId="3821643B" w14:textId="740F0CEA" w:rsidR="00534CA4" w:rsidRDefault="00534CA4" w:rsidP="00AA3B28">
      <w:pPr>
        <w:pStyle w:val="Default"/>
        <w:rPr>
          <w:sz w:val="22"/>
          <w:szCs w:val="22"/>
        </w:rPr>
      </w:pPr>
    </w:p>
    <w:p w14:paraId="18DB0C2E" w14:textId="477EB831" w:rsidR="00534CA4" w:rsidRDefault="00534CA4" w:rsidP="00534CA4">
      <w:pPr>
        <w:pStyle w:val="Default"/>
        <w:rPr>
          <w:sz w:val="22"/>
          <w:szCs w:val="22"/>
        </w:rPr>
      </w:pPr>
      <w:r>
        <w:rPr>
          <w:b/>
          <w:bCs/>
          <w:sz w:val="22"/>
          <w:szCs w:val="22"/>
        </w:rPr>
        <w:t xml:space="preserve">Reporting on suitability to practise </w:t>
      </w:r>
    </w:p>
    <w:p w14:paraId="266EF679" w14:textId="77777777" w:rsidR="00534CA4" w:rsidRDefault="00534CA4" w:rsidP="00534CA4">
      <w:pPr>
        <w:pStyle w:val="Default"/>
        <w:spacing w:before="120"/>
        <w:rPr>
          <w:sz w:val="22"/>
          <w:szCs w:val="22"/>
        </w:rPr>
      </w:pPr>
      <w:r>
        <w:rPr>
          <w:sz w:val="22"/>
          <w:szCs w:val="22"/>
        </w:rPr>
        <w:t xml:space="preserve">As part of their application to the College, applicants are required to: </w:t>
      </w:r>
    </w:p>
    <w:p w14:paraId="53A4764B" w14:textId="2CFDD069" w:rsidR="00534CA4" w:rsidRPr="00534CA4" w:rsidRDefault="00534CA4" w:rsidP="003A6064">
      <w:pPr>
        <w:pStyle w:val="Default"/>
        <w:numPr>
          <w:ilvl w:val="0"/>
          <w:numId w:val="38"/>
        </w:numPr>
        <w:spacing w:beforeLines="60" w:before="144"/>
        <w:ind w:left="714" w:hanging="357"/>
      </w:pPr>
      <w:r>
        <w:rPr>
          <w:sz w:val="22"/>
          <w:szCs w:val="22"/>
        </w:rPr>
        <w:t xml:space="preserve">Answer questions about their suitability to practise on the registration application form (and attach any submissions or documents that will help clarify their suitability to practise, if needed) </w:t>
      </w:r>
    </w:p>
    <w:p w14:paraId="4A97580E" w14:textId="2ACB000E" w:rsidR="00534CA4" w:rsidRPr="00534CA4" w:rsidRDefault="00534CA4" w:rsidP="003A6064">
      <w:pPr>
        <w:pStyle w:val="Default"/>
        <w:numPr>
          <w:ilvl w:val="0"/>
          <w:numId w:val="37"/>
        </w:numPr>
        <w:spacing w:beforeLines="60" w:before="144"/>
        <w:ind w:left="714" w:hanging="357"/>
        <w:rPr>
          <w:sz w:val="22"/>
          <w:szCs w:val="22"/>
        </w:rPr>
      </w:pPr>
      <w:r>
        <w:rPr>
          <w:sz w:val="22"/>
          <w:szCs w:val="22"/>
        </w:rPr>
        <w:t xml:space="preserve">Submit the results of a Vulnerable Sector Check and any additional information requested by the Registrar related to the results </w:t>
      </w:r>
    </w:p>
    <w:p w14:paraId="2B19F5B7" w14:textId="77777777" w:rsidR="00534CA4" w:rsidRDefault="00534CA4" w:rsidP="003A6064">
      <w:pPr>
        <w:pStyle w:val="Default"/>
        <w:numPr>
          <w:ilvl w:val="0"/>
          <w:numId w:val="37"/>
        </w:numPr>
        <w:spacing w:beforeLines="60" w:before="144"/>
        <w:rPr>
          <w:sz w:val="22"/>
          <w:szCs w:val="22"/>
        </w:rPr>
      </w:pPr>
      <w:r>
        <w:rPr>
          <w:sz w:val="22"/>
          <w:szCs w:val="22"/>
        </w:rPr>
        <w:t xml:space="preserve">Provide additional information from other regulatory organizations, if applicable. </w:t>
      </w:r>
    </w:p>
    <w:p w14:paraId="09F2532B" w14:textId="1463E1CF" w:rsidR="00534CA4" w:rsidRDefault="00534CA4" w:rsidP="00534CA4">
      <w:pPr>
        <w:pStyle w:val="Default"/>
        <w:spacing w:before="60"/>
        <w:rPr>
          <w:sz w:val="22"/>
          <w:szCs w:val="22"/>
        </w:rPr>
      </w:pPr>
    </w:p>
    <w:p w14:paraId="47C48F0F" w14:textId="77777777" w:rsidR="00534CA4" w:rsidRDefault="00534CA4" w:rsidP="00534CA4">
      <w:pPr>
        <w:pStyle w:val="Default"/>
        <w:rPr>
          <w:b/>
          <w:bCs/>
          <w:sz w:val="22"/>
          <w:szCs w:val="22"/>
        </w:rPr>
      </w:pPr>
      <w:r>
        <w:rPr>
          <w:b/>
          <w:bCs/>
          <w:sz w:val="22"/>
          <w:szCs w:val="22"/>
        </w:rPr>
        <w:lastRenderedPageBreak/>
        <w:t xml:space="preserve">Identifying concerns about suitability to practise </w:t>
      </w:r>
    </w:p>
    <w:p w14:paraId="0DBD5A53" w14:textId="77777777" w:rsidR="00534CA4" w:rsidRDefault="00534CA4" w:rsidP="00534CA4">
      <w:pPr>
        <w:pStyle w:val="Default"/>
        <w:spacing w:before="120"/>
        <w:rPr>
          <w:sz w:val="22"/>
          <w:szCs w:val="22"/>
        </w:rPr>
      </w:pPr>
      <w:r>
        <w:rPr>
          <w:sz w:val="22"/>
          <w:szCs w:val="22"/>
        </w:rPr>
        <w:t xml:space="preserve">The Registrar may determine that a detailed review of an applicant’s suitability to practise is required. This could happen when: </w:t>
      </w:r>
    </w:p>
    <w:p w14:paraId="343EDACD" w14:textId="244DA06D" w:rsidR="00534CA4" w:rsidRDefault="00534CA4" w:rsidP="00534CA4">
      <w:pPr>
        <w:pStyle w:val="Default"/>
        <w:numPr>
          <w:ilvl w:val="0"/>
          <w:numId w:val="37"/>
        </w:numPr>
        <w:spacing w:before="120"/>
        <w:rPr>
          <w:sz w:val="22"/>
          <w:szCs w:val="22"/>
        </w:rPr>
      </w:pPr>
      <w:r>
        <w:rPr>
          <w:sz w:val="22"/>
          <w:szCs w:val="22"/>
        </w:rPr>
        <w:t xml:space="preserve">an applicant answers “yes” to any question in the suitability to practise section of the application form </w:t>
      </w:r>
    </w:p>
    <w:p w14:paraId="6A5CAA3C" w14:textId="51104194" w:rsidR="00534CA4" w:rsidRDefault="00534CA4" w:rsidP="00534CA4">
      <w:pPr>
        <w:pStyle w:val="Default"/>
        <w:numPr>
          <w:ilvl w:val="0"/>
          <w:numId w:val="37"/>
        </w:numPr>
        <w:spacing w:before="60"/>
        <w:ind w:left="714" w:hanging="357"/>
        <w:rPr>
          <w:sz w:val="22"/>
          <w:szCs w:val="22"/>
        </w:rPr>
      </w:pPr>
      <w:r>
        <w:rPr>
          <w:sz w:val="22"/>
          <w:szCs w:val="22"/>
        </w:rPr>
        <w:t xml:space="preserve">another jurisdiction or profession where the applicant has registered informs the College of any proceeding or finding of professional misconduct, incompetence, or incapacity </w:t>
      </w:r>
    </w:p>
    <w:p w14:paraId="7FFBAFBC" w14:textId="12F9919C" w:rsidR="00534CA4" w:rsidRDefault="00534CA4" w:rsidP="00534CA4">
      <w:pPr>
        <w:pStyle w:val="Default"/>
        <w:numPr>
          <w:ilvl w:val="0"/>
          <w:numId w:val="37"/>
        </w:numPr>
        <w:spacing w:before="60"/>
        <w:ind w:left="714" w:hanging="357"/>
        <w:rPr>
          <w:sz w:val="22"/>
          <w:szCs w:val="22"/>
        </w:rPr>
      </w:pPr>
      <w:r>
        <w:rPr>
          <w:sz w:val="22"/>
          <w:szCs w:val="22"/>
        </w:rPr>
        <w:t xml:space="preserve">results of a Vulnerable Sector Check are unclear </w:t>
      </w:r>
    </w:p>
    <w:p w14:paraId="7591CDBC" w14:textId="0B53CB91" w:rsidR="00534CA4" w:rsidRDefault="00534CA4" w:rsidP="00534CA4">
      <w:pPr>
        <w:pStyle w:val="Default"/>
        <w:numPr>
          <w:ilvl w:val="0"/>
          <w:numId w:val="37"/>
        </w:numPr>
        <w:spacing w:before="60"/>
        <w:ind w:left="714" w:hanging="357"/>
        <w:rPr>
          <w:sz w:val="22"/>
          <w:szCs w:val="22"/>
        </w:rPr>
      </w:pPr>
      <w:r>
        <w:rPr>
          <w:sz w:val="22"/>
          <w:szCs w:val="22"/>
        </w:rPr>
        <w:t xml:space="preserve">the College receives information about the applicant that could form reasonable grounds for questioning whether they will practise occupational therapy safely and ethically. </w:t>
      </w:r>
    </w:p>
    <w:p w14:paraId="513B626C" w14:textId="77777777" w:rsidR="00AA3B28" w:rsidRPr="00EF4A82" w:rsidRDefault="00AA3B28" w:rsidP="00AA3B28">
      <w:pPr>
        <w:pStyle w:val="Default"/>
        <w:rPr>
          <w:rFonts w:eastAsia="Arial"/>
          <w:b/>
          <w:bCs/>
          <w:color w:val="auto"/>
          <w:sz w:val="22"/>
          <w:szCs w:val="22"/>
        </w:rPr>
      </w:pPr>
    </w:p>
    <w:p w14:paraId="6AD0A1A2" w14:textId="57253B1C" w:rsidR="00B1565F" w:rsidRDefault="00B1565F" w:rsidP="00E716FD">
      <w:pPr>
        <w:widowControl/>
        <w:adjustRightInd w:val="0"/>
        <w:spacing w:before="120"/>
        <w:rPr>
          <w:b/>
          <w:bCs/>
          <w:sz w:val="28"/>
          <w:szCs w:val="28"/>
        </w:rPr>
      </w:pPr>
      <w:r>
        <w:rPr>
          <w:b/>
          <w:bCs/>
          <w:sz w:val="28"/>
          <w:szCs w:val="28"/>
        </w:rPr>
        <w:t xml:space="preserve">Process for </w:t>
      </w:r>
      <w:r w:rsidR="000448D9">
        <w:rPr>
          <w:b/>
          <w:bCs/>
          <w:sz w:val="28"/>
          <w:szCs w:val="28"/>
        </w:rPr>
        <w:t>the review</w:t>
      </w:r>
      <w:r>
        <w:rPr>
          <w:b/>
          <w:bCs/>
          <w:sz w:val="28"/>
          <w:szCs w:val="28"/>
        </w:rPr>
        <w:t xml:space="preserve"> </w:t>
      </w:r>
    </w:p>
    <w:p w14:paraId="356B7083" w14:textId="6F7AD263" w:rsidR="000448D9" w:rsidRDefault="000448D9" w:rsidP="000448D9">
      <w:pPr>
        <w:pStyle w:val="Default"/>
        <w:spacing w:before="120"/>
        <w:rPr>
          <w:sz w:val="22"/>
          <w:szCs w:val="22"/>
        </w:rPr>
      </w:pPr>
      <w:r>
        <w:rPr>
          <w:sz w:val="22"/>
          <w:szCs w:val="22"/>
        </w:rPr>
        <w:t xml:space="preserve">The applicant will be notified in writing that the Registrar has concerns about their suitability to practise and will provide the applicant with an opportunity to provide the requested information as well as any written submissions. If the Registrar still has concerns about the applicant’s suitability to practise, the Registrar will refer the application to the Registration Committee. The applicant will be given at least 30 days to make submissions and provide any additional supporting documents to the Registration Committee. </w:t>
      </w:r>
    </w:p>
    <w:p w14:paraId="55E61CDF" w14:textId="77777777" w:rsidR="000448D9" w:rsidRDefault="000448D9" w:rsidP="000448D9">
      <w:pPr>
        <w:pStyle w:val="Default"/>
        <w:rPr>
          <w:sz w:val="22"/>
          <w:szCs w:val="22"/>
        </w:rPr>
      </w:pPr>
    </w:p>
    <w:p w14:paraId="75C81579" w14:textId="263EE1A9" w:rsidR="000448D9" w:rsidRDefault="000448D9" w:rsidP="000448D9">
      <w:pPr>
        <w:pStyle w:val="Default"/>
        <w:rPr>
          <w:sz w:val="22"/>
          <w:szCs w:val="22"/>
        </w:rPr>
      </w:pPr>
      <w:r>
        <w:rPr>
          <w:sz w:val="22"/>
          <w:szCs w:val="22"/>
        </w:rPr>
        <w:t xml:space="preserve">The onus is on the applicant to demonstrate that their conduct, character, physical or mental health will not affect their suitability to practise. </w:t>
      </w:r>
    </w:p>
    <w:p w14:paraId="5563C49E" w14:textId="77777777" w:rsidR="000448D9" w:rsidRDefault="000448D9" w:rsidP="000448D9">
      <w:pPr>
        <w:pStyle w:val="Default"/>
        <w:rPr>
          <w:sz w:val="22"/>
          <w:szCs w:val="22"/>
        </w:rPr>
      </w:pPr>
    </w:p>
    <w:p w14:paraId="17ECB287" w14:textId="77777777" w:rsidR="000448D9" w:rsidRDefault="000448D9" w:rsidP="000448D9">
      <w:pPr>
        <w:pStyle w:val="Default"/>
        <w:rPr>
          <w:sz w:val="22"/>
          <w:szCs w:val="22"/>
        </w:rPr>
      </w:pPr>
      <w:r>
        <w:rPr>
          <w:b/>
          <w:bCs/>
          <w:sz w:val="22"/>
          <w:szCs w:val="22"/>
        </w:rPr>
        <w:t xml:space="preserve">Submitting documents </w:t>
      </w:r>
    </w:p>
    <w:p w14:paraId="6E89AA59" w14:textId="77EE690E" w:rsidR="000448D9" w:rsidRDefault="000448D9" w:rsidP="000448D9">
      <w:pPr>
        <w:pStyle w:val="Default"/>
        <w:spacing w:before="120"/>
        <w:rPr>
          <w:sz w:val="22"/>
          <w:szCs w:val="22"/>
        </w:rPr>
      </w:pPr>
      <w:r>
        <w:rPr>
          <w:sz w:val="22"/>
          <w:szCs w:val="22"/>
        </w:rPr>
        <w:t xml:space="preserve">The applicant may submit any supporting documents they feel are relevant within the timelines they are given. If they need more time, they must contact the College to request an extension. </w:t>
      </w:r>
    </w:p>
    <w:p w14:paraId="10413A52" w14:textId="77777777" w:rsidR="000448D9" w:rsidRDefault="000448D9" w:rsidP="000448D9">
      <w:pPr>
        <w:pStyle w:val="Default"/>
        <w:rPr>
          <w:sz w:val="22"/>
          <w:szCs w:val="22"/>
        </w:rPr>
      </w:pPr>
    </w:p>
    <w:p w14:paraId="7744E645" w14:textId="3167158F" w:rsidR="00884DE3" w:rsidRDefault="000448D9" w:rsidP="000448D9">
      <w:pPr>
        <w:pStyle w:val="Default"/>
        <w:rPr>
          <w:sz w:val="22"/>
          <w:szCs w:val="22"/>
        </w:rPr>
      </w:pPr>
      <w:r>
        <w:rPr>
          <w:sz w:val="22"/>
          <w:szCs w:val="22"/>
        </w:rPr>
        <w:t>Examples of documents from the applicant may include:</w:t>
      </w:r>
    </w:p>
    <w:p w14:paraId="0EA3B22D" w14:textId="75550807" w:rsidR="000448D9" w:rsidRPr="000448D9" w:rsidRDefault="000448D9" w:rsidP="000448D9">
      <w:pPr>
        <w:pStyle w:val="Default"/>
        <w:numPr>
          <w:ilvl w:val="0"/>
          <w:numId w:val="37"/>
        </w:numPr>
        <w:spacing w:before="120"/>
        <w:ind w:left="714" w:hanging="357"/>
        <w:rPr>
          <w:sz w:val="22"/>
          <w:szCs w:val="22"/>
        </w:rPr>
      </w:pPr>
      <w:r w:rsidRPr="000448D9">
        <w:rPr>
          <w:sz w:val="22"/>
          <w:szCs w:val="22"/>
        </w:rPr>
        <w:t>A personal statement that describes the issue or incident and explains how the applicant feels it could impact their ability to practise safely and ethically</w:t>
      </w:r>
    </w:p>
    <w:p w14:paraId="38F72830" w14:textId="5A21F724" w:rsidR="000448D9" w:rsidRPr="000448D9" w:rsidRDefault="000448D9" w:rsidP="000448D9">
      <w:pPr>
        <w:pStyle w:val="Default"/>
        <w:numPr>
          <w:ilvl w:val="0"/>
          <w:numId w:val="37"/>
        </w:numPr>
        <w:spacing w:before="60"/>
        <w:ind w:left="714" w:hanging="357"/>
        <w:rPr>
          <w:sz w:val="22"/>
          <w:szCs w:val="22"/>
        </w:rPr>
      </w:pPr>
      <w:r w:rsidRPr="000448D9">
        <w:rPr>
          <w:sz w:val="22"/>
          <w:szCs w:val="22"/>
        </w:rPr>
        <w:t>Proof that the applicant has successfully completed a rehabilitation or remediation program imposed by a court or regulatory body</w:t>
      </w:r>
    </w:p>
    <w:p w14:paraId="7CCD89FB" w14:textId="641310FE" w:rsidR="000448D9" w:rsidRPr="000448D9" w:rsidRDefault="000448D9" w:rsidP="000448D9">
      <w:pPr>
        <w:pStyle w:val="Default"/>
        <w:numPr>
          <w:ilvl w:val="0"/>
          <w:numId w:val="37"/>
        </w:numPr>
        <w:spacing w:before="60"/>
        <w:ind w:left="714" w:hanging="357"/>
        <w:rPr>
          <w:sz w:val="22"/>
          <w:szCs w:val="22"/>
        </w:rPr>
      </w:pPr>
      <w:r w:rsidRPr="000448D9">
        <w:rPr>
          <w:sz w:val="22"/>
          <w:szCs w:val="22"/>
        </w:rPr>
        <w:t>Letters of reference from employers or colleagues who are aware of the facts of the matter</w:t>
      </w:r>
    </w:p>
    <w:p w14:paraId="74336C80" w14:textId="4A7FD636" w:rsidR="000448D9" w:rsidRPr="000448D9" w:rsidRDefault="000448D9" w:rsidP="000448D9">
      <w:pPr>
        <w:pStyle w:val="Default"/>
        <w:numPr>
          <w:ilvl w:val="0"/>
          <w:numId w:val="37"/>
        </w:numPr>
        <w:spacing w:before="60"/>
        <w:ind w:left="714" w:hanging="357"/>
        <w:rPr>
          <w:sz w:val="22"/>
          <w:szCs w:val="22"/>
        </w:rPr>
      </w:pPr>
      <w:r w:rsidRPr="000448D9">
        <w:rPr>
          <w:sz w:val="22"/>
          <w:szCs w:val="22"/>
        </w:rPr>
        <w:t>Official copies of legal documents such as court and police records, discharges, and pardons</w:t>
      </w:r>
    </w:p>
    <w:p w14:paraId="5AB2EA83" w14:textId="2549ABB6" w:rsidR="000448D9" w:rsidRDefault="000448D9" w:rsidP="000448D9">
      <w:pPr>
        <w:pStyle w:val="Default"/>
        <w:numPr>
          <w:ilvl w:val="0"/>
          <w:numId w:val="37"/>
        </w:numPr>
        <w:spacing w:before="60"/>
        <w:ind w:left="714" w:hanging="357"/>
        <w:rPr>
          <w:sz w:val="22"/>
          <w:szCs w:val="22"/>
        </w:rPr>
      </w:pPr>
      <w:r w:rsidRPr="000448D9">
        <w:rPr>
          <w:sz w:val="22"/>
          <w:szCs w:val="22"/>
        </w:rPr>
        <w:t>Letters from health care providers who were or are treating the applicant giving their professional opinion on the applicant’s capacity to practice.</w:t>
      </w:r>
    </w:p>
    <w:p w14:paraId="5C3D4FBA" w14:textId="3728800B" w:rsidR="000448D9" w:rsidRDefault="000448D9" w:rsidP="000448D9">
      <w:pPr>
        <w:pStyle w:val="Default"/>
        <w:rPr>
          <w:sz w:val="22"/>
          <w:szCs w:val="22"/>
        </w:rPr>
      </w:pPr>
    </w:p>
    <w:p w14:paraId="27C4E7EF" w14:textId="091C4CD0" w:rsidR="000448D9" w:rsidRDefault="000448D9" w:rsidP="000448D9">
      <w:pPr>
        <w:pStyle w:val="Default"/>
        <w:rPr>
          <w:color w:val="221F1F"/>
          <w:sz w:val="22"/>
          <w:szCs w:val="22"/>
        </w:rPr>
      </w:pPr>
      <w:r>
        <w:rPr>
          <w:color w:val="221F1F"/>
          <w:sz w:val="22"/>
          <w:szCs w:val="22"/>
        </w:rPr>
        <w:t>Where the applicant may have had an interaction with the criminal justice system, the College itself may obtain the information or documentation. This can happen if the applicant is unable or unwilling to provide the relevant material, or to verify the information provided by the applicant.</w:t>
      </w:r>
    </w:p>
    <w:p w14:paraId="1DBB7D97" w14:textId="3CCDBBE8" w:rsidR="009F436E" w:rsidRDefault="009F436E" w:rsidP="000448D9">
      <w:pPr>
        <w:pStyle w:val="Default"/>
        <w:rPr>
          <w:color w:val="221F1F"/>
          <w:sz w:val="22"/>
          <w:szCs w:val="22"/>
        </w:rPr>
      </w:pPr>
    </w:p>
    <w:p w14:paraId="3BAE9A02" w14:textId="77777777" w:rsidR="009F436E" w:rsidRDefault="009F436E" w:rsidP="000448D9">
      <w:pPr>
        <w:pStyle w:val="Default"/>
        <w:rPr>
          <w:color w:val="221F1F"/>
          <w:sz w:val="22"/>
          <w:szCs w:val="22"/>
        </w:rPr>
      </w:pPr>
    </w:p>
    <w:p w14:paraId="5072573E" w14:textId="4D89D338" w:rsidR="000448D9" w:rsidRDefault="000448D9" w:rsidP="000448D9">
      <w:pPr>
        <w:pStyle w:val="Default"/>
        <w:rPr>
          <w:color w:val="221F1F"/>
          <w:sz w:val="22"/>
          <w:szCs w:val="22"/>
        </w:rPr>
      </w:pPr>
    </w:p>
    <w:p w14:paraId="0866E569" w14:textId="77777777" w:rsidR="000448D9" w:rsidRDefault="000448D9" w:rsidP="000448D9">
      <w:pPr>
        <w:pStyle w:val="Default"/>
        <w:rPr>
          <w:sz w:val="22"/>
          <w:szCs w:val="22"/>
        </w:rPr>
      </w:pPr>
      <w:r>
        <w:rPr>
          <w:b/>
          <w:bCs/>
          <w:sz w:val="22"/>
          <w:szCs w:val="22"/>
        </w:rPr>
        <w:lastRenderedPageBreak/>
        <w:t xml:space="preserve">Conducting the review </w:t>
      </w:r>
    </w:p>
    <w:p w14:paraId="3B78E230" w14:textId="7CDF7AC1" w:rsidR="000448D9" w:rsidRDefault="000448D9" w:rsidP="009F436E">
      <w:pPr>
        <w:pStyle w:val="Default"/>
        <w:spacing w:before="120"/>
        <w:rPr>
          <w:color w:val="221F1F"/>
          <w:sz w:val="22"/>
          <w:szCs w:val="22"/>
        </w:rPr>
      </w:pPr>
      <w:r>
        <w:rPr>
          <w:sz w:val="22"/>
          <w:szCs w:val="22"/>
        </w:rPr>
        <w:t xml:space="preserve">The Registration Committee will review the documents and information provided. </w:t>
      </w:r>
      <w:r>
        <w:rPr>
          <w:color w:val="221F1F"/>
          <w:sz w:val="22"/>
          <w:szCs w:val="22"/>
        </w:rPr>
        <w:t>If the Committee needs more information, clarification, or documentation, it will notify the applicant in writing, giving them a set period of time to respond.</w:t>
      </w:r>
    </w:p>
    <w:p w14:paraId="24754BBB" w14:textId="42E70419" w:rsidR="002315D6" w:rsidRDefault="002315D6" w:rsidP="009F436E">
      <w:pPr>
        <w:pStyle w:val="Default"/>
        <w:spacing w:before="120"/>
        <w:rPr>
          <w:color w:val="221F1F"/>
          <w:sz w:val="22"/>
          <w:szCs w:val="22"/>
        </w:rPr>
      </w:pPr>
    </w:p>
    <w:p w14:paraId="1BEBDA96" w14:textId="77777777" w:rsidR="002315D6" w:rsidRDefault="002315D6" w:rsidP="009F436E">
      <w:pPr>
        <w:pStyle w:val="Default"/>
        <w:spacing w:before="120"/>
        <w:rPr>
          <w:b/>
          <w:bCs/>
          <w:sz w:val="28"/>
          <w:szCs w:val="28"/>
        </w:rPr>
      </w:pPr>
      <w:r>
        <w:rPr>
          <w:b/>
          <w:bCs/>
          <w:sz w:val="28"/>
          <w:szCs w:val="28"/>
        </w:rPr>
        <w:t xml:space="preserve">Criteria for making decisions </w:t>
      </w:r>
    </w:p>
    <w:p w14:paraId="78B0FD04" w14:textId="321A117A" w:rsidR="002315D6" w:rsidRDefault="002315D6" w:rsidP="002315D6">
      <w:pPr>
        <w:pStyle w:val="Default"/>
        <w:spacing w:before="120"/>
        <w:rPr>
          <w:sz w:val="22"/>
          <w:szCs w:val="22"/>
        </w:rPr>
      </w:pPr>
      <w:r>
        <w:rPr>
          <w:sz w:val="22"/>
          <w:szCs w:val="22"/>
        </w:rPr>
        <w:t xml:space="preserve">The Registration Committee must consider issues of suitability to practice through the lens of public safely. It will look at the nature of the issue, how honest the applicant has been about it, and what actions the applicant has taken to ensure they can practice occupational therapy safely and ethically after registration. </w:t>
      </w:r>
    </w:p>
    <w:p w14:paraId="2D1D31CA" w14:textId="77777777" w:rsidR="002315D6" w:rsidRDefault="002315D6" w:rsidP="002315D6">
      <w:pPr>
        <w:pStyle w:val="Default"/>
        <w:rPr>
          <w:sz w:val="22"/>
          <w:szCs w:val="22"/>
        </w:rPr>
      </w:pPr>
    </w:p>
    <w:p w14:paraId="38E77D43" w14:textId="540BDC43" w:rsidR="002315D6" w:rsidRDefault="002315D6" w:rsidP="002315D6">
      <w:pPr>
        <w:pStyle w:val="Default"/>
        <w:rPr>
          <w:sz w:val="22"/>
          <w:szCs w:val="22"/>
        </w:rPr>
      </w:pPr>
      <w:r>
        <w:rPr>
          <w:sz w:val="22"/>
          <w:szCs w:val="22"/>
        </w:rPr>
        <w:t xml:space="preserve">Examples of questions that the Committee considers, based on the information and documents it has received, may include: </w:t>
      </w:r>
    </w:p>
    <w:p w14:paraId="660DD3EC" w14:textId="77777777" w:rsidR="002315D6" w:rsidRDefault="002315D6" w:rsidP="002315D6">
      <w:pPr>
        <w:pStyle w:val="Default"/>
        <w:rPr>
          <w:sz w:val="22"/>
          <w:szCs w:val="22"/>
        </w:rPr>
      </w:pPr>
    </w:p>
    <w:p w14:paraId="23BD4217" w14:textId="77777777" w:rsidR="002315D6" w:rsidRDefault="002315D6" w:rsidP="002315D6">
      <w:pPr>
        <w:pStyle w:val="Default"/>
        <w:rPr>
          <w:sz w:val="22"/>
          <w:szCs w:val="22"/>
        </w:rPr>
      </w:pPr>
      <w:r>
        <w:rPr>
          <w:b/>
          <w:bCs/>
          <w:sz w:val="22"/>
          <w:szCs w:val="22"/>
        </w:rPr>
        <w:t xml:space="preserve">What is the nature of the issue? </w:t>
      </w:r>
    </w:p>
    <w:p w14:paraId="2E9D4286" w14:textId="336F9032" w:rsidR="002315D6" w:rsidRDefault="002315D6" w:rsidP="002315D6">
      <w:pPr>
        <w:pStyle w:val="Default"/>
        <w:numPr>
          <w:ilvl w:val="0"/>
          <w:numId w:val="37"/>
        </w:numPr>
        <w:spacing w:before="120"/>
        <w:ind w:left="714" w:hanging="357"/>
        <w:rPr>
          <w:sz w:val="22"/>
          <w:szCs w:val="22"/>
        </w:rPr>
      </w:pPr>
      <w:r>
        <w:rPr>
          <w:sz w:val="22"/>
          <w:szCs w:val="22"/>
        </w:rPr>
        <w:t xml:space="preserve">How serious is this issue? </w:t>
      </w:r>
    </w:p>
    <w:p w14:paraId="620DE42C" w14:textId="59FB926C" w:rsidR="002315D6" w:rsidRDefault="002315D6" w:rsidP="002315D6">
      <w:pPr>
        <w:pStyle w:val="Default"/>
        <w:numPr>
          <w:ilvl w:val="0"/>
          <w:numId w:val="37"/>
        </w:numPr>
        <w:spacing w:before="60"/>
        <w:ind w:left="714" w:hanging="357"/>
        <w:rPr>
          <w:sz w:val="22"/>
          <w:szCs w:val="22"/>
        </w:rPr>
      </w:pPr>
      <w:r>
        <w:rPr>
          <w:sz w:val="22"/>
          <w:szCs w:val="22"/>
        </w:rPr>
        <w:t xml:space="preserve">How relevant is it to professional practice as an occupational therapist? </w:t>
      </w:r>
    </w:p>
    <w:p w14:paraId="49F74F7D" w14:textId="232D2548" w:rsidR="002315D6" w:rsidRDefault="002315D6" w:rsidP="002315D6">
      <w:pPr>
        <w:pStyle w:val="Default"/>
        <w:numPr>
          <w:ilvl w:val="0"/>
          <w:numId w:val="37"/>
        </w:numPr>
        <w:spacing w:before="60"/>
        <w:ind w:left="714" w:hanging="357"/>
        <w:rPr>
          <w:sz w:val="22"/>
          <w:szCs w:val="22"/>
        </w:rPr>
      </w:pPr>
      <w:r>
        <w:rPr>
          <w:sz w:val="22"/>
          <w:szCs w:val="22"/>
        </w:rPr>
        <w:t xml:space="preserve">Is the applicant a member of a group that has historically been subject to systemic discrimination? </w:t>
      </w:r>
    </w:p>
    <w:p w14:paraId="2FB150A4" w14:textId="15FC1227" w:rsidR="002315D6" w:rsidRDefault="002315D6" w:rsidP="002315D6">
      <w:pPr>
        <w:pStyle w:val="Default"/>
        <w:numPr>
          <w:ilvl w:val="0"/>
          <w:numId w:val="37"/>
        </w:numPr>
        <w:spacing w:before="60"/>
        <w:ind w:left="714" w:hanging="357"/>
        <w:rPr>
          <w:sz w:val="22"/>
          <w:szCs w:val="22"/>
        </w:rPr>
      </w:pPr>
      <w:r>
        <w:rPr>
          <w:sz w:val="22"/>
          <w:szCs w:val="22"/>
        </w:rPr>
        <w:t xml:space="preserve">Are there any details about this issue that lessen or increase its seriousness? </w:t>
      </w:r>
    </w:p>
    <w:p w14:paraId="406F8270" w14:textId="0251113A" w:rsidR="002315D6" w:rsidRDefault="002315D6" w:rsidP="002315D6">
      <w:pPr>
        <w:pStyle w:val="Default"/>
        <w:numPr>
          <w:ilvl w:val="0"/>
          <w:numId w:val="37"/>
        </w:numPr>
        <w:spacing w:before="60"/>
        <w:ind w:left="714" w:hanging="357"/>
        <w:rPr>
          <w:sz w:val="22"/>
          <w:szCs w:val="22"/>
        </w:rPr>
      </w:pPr>
      <w:r>
        <w:rPr>
          <w:sz w:val="22"/>
          <w:szCs w:val="22"/>
        </w:rPr>
        <w:t xml:space="preserve">How long ago did it happen? </w:t>
      </w:r>
    </w:p>
    <w:p w14:paraId="10EBDAE2" w14:textId="7B0E943D" w:rsidR="002315D6" w:rsidRDefault="002315D6" w:rsidP="002315D6">
      <w:pPr>
        <w:pStyle w:val="Default"/>
        <w:numPr>
          <w:ilvl w:val="0"/>
          <w:numId w:val="37"/>
        </w:numPr>
        <w:spacing w:before="60"/>
        <w:ind w:left="714" w:hanging="357"/>
        <w:rPr>
          <w:sz w:val="22"/>
          <w:szCs w:val="22"/>
        </w:rPr>
      </w:pPr>
      <w:r>
        <w:rPr>
          <w:sz w:val="22"/>
          <w:szCs w:val="22"/>
        </w:rPr>
        <w:t xml:space="preserve">How often did it happen and for how long? </w:t>
      </w:r>
    </w:p>
    <w:p w14:paraId="4338BB8F" w14:textId="7959F4E0" w:rsidR="002315D6" w:rsidRDefault="002315D6" w:rsidP="002315D6">
      <w:pPr>
        <w:pStyle w:val="Default"/>
        <w:numPr>
          <w:ilvl w:val="0"/>
          <w:numId w:val="37"/>
        </w:numPr>
        <w:spacing w:before="60"/>
        <w:ind w:left="714" w:hanging="357"/>
        <w:rPr>
          <w:sz w:val="22"/>
          <w:szCs w:val="22"/>
        </w:rPr>
      </w:pPr>
      <w:r>
        <w:rPr>
          <w:sz w:val="22"/>
          <w:szCs w:val="22"/>
        </w:rPr>
        <w:t xml:space="preserve">Did it involve dishonesty or a breach of trust on the part of the applicant? </w:t>
      </w:r>
    </w:p>
    <w:p w14:paraId="72804446" w14:textId="0B142AF1" w:rsidR="002315D6" w:rsidRDefault="002315D6" w:rsidP="002315D6">
      <w:pPr>
        <w:pStyle w:val="Default"/>
        <w:numPr>
          <w:ilvl w:val="0"/>
          <w:numId w:val="37"/>
        </w:numPr>
        <w:spacing w:before="60"/>
        <w:ind w:left="714" w:hanging="357"/>
        <w:rPr>
          <w:sz w:val="22"/>
          <w:szCs w:val="22"/>
        </w:rPr>
      </w:pPr>
      <w:r>
        <w:rPr>
          <w:sz w:val="22"/>
          <w:szCs w:val="22"/>
        </w:rPr>
        <w:t xml:space="preserve">Was intoxication or impairment from drugs involved? </w:t>
      </w:r>
    </w:p>
    <w:p w14:paraId="3DC81DC7" w14:textId="1FC012E1" w:rsidR="002315D6" w:rsidRDefault="002315D6" w:rsidP="002315D6">
      <w:pPr>
        <w:pStyle w:val="Default"/>
        <w:numPr>
          <w:ilvl w:val="0"/>
          <w:numId w:val="37"/>
        </w:numPr>
        <w:spacing w:before="60"/>
        <w:ind w:left="714" w:hanging="357"/>
        <w:rPr>
          <w:sz w:val="22"/>
          <w:szCs w:val="22"/>
        </w:rPr>
      </w:pPr>
      <w:r>
        <w:rPr>
          <w:sz w:val="22"/>
          <w:szCs w:val="22"/>
        </w:rPr>
        <w:t xml:space="preserve">Does this issue involve a physical or mental condition or disorder? </w:t>
      </w:r>
    </w:p>
    <w:p w14:paraId="412B27F2" w14:textId="77777777" w:rsidR="002315D6" w:rsidRDefault="002315D6" w:rsidP="002315D6">
      <w:pPr>
        <w:pStyle w:val="Default"/>
        <w:rPr>
          <w:sz w:val="22"/>
          <w:szCs w:val="22"/>
        </w:rPr>
      </w:pPr>
    </w:p>
    <w:p w14:paraId="2FA841C9" w14:textId="77777777" w:rsidR="002315D6" w:rsidRDefault="002315D6" w:rsidP="002315D6">
      <w:pPr>
        <w:pStyle w:val="Default"/>
        <w:rPr>
          <w:sz w:val="22"/>
          <w:szCs w:val="22"/>
        </w:rPr>
      </w:pPr>
      <w:r>
        <w:rPr>
          <w:b/>
          <w:bCs/>
          <w:sz w:val="22"/>
          <w:szCs w:val="22"/>
        </w:rPr>
        <w:t xml:space="preserve">How honest was the applicant about it? </w:t>
      </w:r>
    </w:p>
    <w:p w14:paraId="64F091CF" w14:textId="584E29F9" w:rsidR="002315D6" w:rsidRDefault="002315D6" w:rsidP="006E0EE2">
      <w:pPr>
        <w:pStyle w:val="Default"/>
        <w:numPr>
          <w:ilvl w:val="0"/>
          <w:numId w:val="37"/>
        </w:numPr>
        <w:spacing w:before="120"/>
        <w:ind w:left="714" w:hanging="357"/>
        <w:rPr>
          <w:sz w:val="22"/>
          <w:szCs w:val="22"/>
        </w:rPr>
      </w:pPr>
      <w:r>
        <w:rPr>
          <w:sz w:val="22"/>
          <w:szCs w:val="22"/>
        </w:rPr>
        <w:t xml:space="preserve">Did the applicant answer the suitability to practise questions on the application honestly? </w:t>
      </w:r>
    </w:p>
    <w:p w14:paraId="7C16B193" w14:textId="49AD24A6" w:rsidR="002315D6" w:rsidRDefault="002315D6" w:rsidP="006E0EE2">
      <w:pPr>
        <w:pStyle w:val="Default"/>
        <w:numPr>
          <w:ilvl w:val="0"/>
          <w:numId w:val="37"/>
        </w:numPr>
        <w:spacing w:before="60"/>
        <w:ind w:left="714" w:hanging="357"/>
        <w:rPr>
          <w:sz w:val="22"/>
          <w:szCs w:val="22"/>
        </w:rPr>
      </w:pPr>
      <w:r>
        <w:rPr>
          <w:sz w:val="22"/>
          <w:szCs w:val="22"/>
        </w:rPr>
        <w:t xml:space="preserve">Did the applicant address the issue in their application? </w:t>
      </w:r>
    </w:p>
    <w:p w14:paraId="0DA74C84" w14:textId="1263E36D" w:rsidR="002315D6" w:rsidRDefault="002315D6" w:rsidP="006E0EE2">
      <w:pPr>
        <w:pStyle w:val="Default"/>
        <w:numPr>
          <w:ilvl w:val="0"/>
          <w:numId w:val="37"/>
        </w:numPr>
        <w:spacing w:before="60"/>
        <w:ind w:left="714" w:hanging="357"/>
        <w:rPr>
          <w:sz w:val="22"/>
          <w:szCs w:val="22"/>
        </w:rPr>
      </w:pPr>
      <w:r>
        <w:rPr>
          <w:sz w:val="22"/>
          <w:szCs w:val="22"/>
        </w:rPr>
        <w:t xml:space="preserve">Did the College learn of the issue by some other means, for example, from another regulatory body, or through the results of the Vulnerable Sector Check? </w:t>
      </w:r>
    </w:p>
    <w:p w14:paraId="662F1E05" w14:textId="1D188E63" w:rsidR="002315D6" w:rsidRDefault="002315D6" w:rsidP="006E0EE2">
      <w:pPr>
        <w:pStyle w:val="Default"/>
        <w:numPr>
          <w:ilvl w:val="0"/>
          <w:numId w:val="37"/>
        </w:numPr>
        <w:spacing w:before="60"/>
        <w:ind w:left="714" w:hanging="357"/>
        <w:rPr>
          <w:sz w:val="22"/>
          <w:szCs w:val="22"/>
        </w:rPr>
      </w:pPr>
      <w:r>
        <w:rPr>
          <w:sz w:val="22"/>
          <w:szCs w:val="22"/>
        </w:rPr>
        <w:t xml:space="preserve">Did the applicant submit documents and information when the College requested them? </w:t>
      </w:r>
    </w:p>
    <w:p w14:paraId="389F9D41" w14:textId="77777777" w:rsidR="002315D6" w:rsidRDefault="002315D6" w:rsidP="002315D6">
      <w:pPr>
        <w:pStyle w:val="Default"/>
        <w:rPr>
          <w:sz w:val="22"/>
          <w:szCs w:val="22"/>
        </w:rPr>
      </w:pPr>
    </w:p>
    <w:p w14:paraId="5E608E9E" w14:textId="77777777" w:rsidR="002315D6" w:rsidRDefault="002315D6" w:rsidP="002315D6">
      <w:pPr>
        <w:pStyle w:val="Default"/>
        <w:rPr>
          <w:sz w:val="22"/>
          <w:szCs w:val="22"/>
        </w:rPr>
      </w:pPr>
      <w:r>
        <w:rPr>
          <w:b/>
          <w:bCs/>
          <w:sz w:val="22"/>
          <w:szCs w:val="22"/>
        </w:rPr>
        <w:t xml:space="preserve">What actions has the applicant taken? </w:t>
      </w:r>
    </w:p>
    <w:p w14:paraId="394C3298" w14:textId="1408C872" w:rsidR="002315D6" w:rsidRDefault="002315D6" w:rsidP="00836080">
      <w:pPr>
        <w:pStyle w:val="Default"/>
        <w:numPr>
          <w:ilvl w:val="0"/>
          <w:numId w:val="37"/>
        </w:numPr>
        <w:spacing w:before="120"/>
        <w:ind w:left="714" w:hanging="357"/>
        <w:rPr>
          <w:sz w:val="22"/>
          <w:szCs w:val="22"/>
        </w:rPr>
      </w:pPr>
      <w:r>
        <w:rPr>
          <w:sz w:val="22"/>
          <w:szCs w:val="22"/>
        </w:rPr>
        <w:t xml:space="preserve">Has the applicant shown remorse, concern, or insight into this issue? </w:t>
      </w:r>
    </w:p>
    <w:p w14:paraId="3B3DB9FA" w14:textId="2FFE8CC4" w:rsidR="002315D6" w:rsidRDefault="002315D6" w:rsidP="00836080">
      <w:pPr>
        <w:pStyle w:val="Default"/>
        <w:numPr>
          <w:ilvl w:val="0"/>
          <w:numId w:val="37"/>
        </w:numPr>
        <w:spacing w:before="60"/>
        <w:ind w:left="714" w:hanging="357"/>
        <w:rPr>
          <w:sz w:val="22"/>
          <w:szCs w:val="22"/>
        </w:rPr>
      </w:pPr>
      <w:r>
        <w:rPr>
          <w:sz w:val="22"/>
          <w:szCs w:val="22"/>
        </w:rPr>
        <w:t xml:space="preserve">Has the applicant taken part in any remediation or rehabilitation program? </w:t>
      </w:r>
    </w:p>
    <w:p w14:paraId="4A146D9B" w14:textId="536AFC64" w:rsidR="002315D6" w:rsidRDefault="002315D6" w:rsidP="00836080">
      <w:pPr>
        <w:pStyle w:val="Default"/>
        <w:numPr>
          <w:ilvl w:val="0"/>
          <w:numId w:val="37"/>
        </w:numPr>
        <w:spacing w:before="60"/>
        <w:ind w:left="714" w:hanging="357"/>
        <w:rPr>
          <w:sz w:val="22"/>
          <w:szCs w:val="22"/>
        </w:rPr>
      </w:pPr>
      <w:r>
        <w:rPr>
          <w:sz w:val="22"/>
          <w:szCs w:val="22"/>
        </w:rPr>
        <w:t xml:space="preserve">If the applicant has taken action to address the issue, have they been able since then to study and practise with no further issues related to their suitability to practise safely and ethically? </w:t>
      </w:r>
    </w:p>
    <w:p w14:paraId="19D24338" w14:textId="0CFA6921" w:rsidR="000448D9" w:rsidRDefault="000448D9" w:rsidP="000448D9">
      <w:pPr>
        <w:pStyle w:val="Default"/>
        <w:rPr>
          <w:sz w:val="22"/>
          <w:szCs w:val="22"/>
        </w:rPr>
      </w:pPr>
    </w:p>
    <w:p w14:paraId="7D9FC5F7" w14:textId="77777777" w:rsidR="0061723B" w:rsidRPr="00B1565F" w:rsidRDefault="0061723B" w:rsidP="000448D9">
      <w:pPr>
        <w:pStyle w:val="Default"/>
        <w:rPr>
          <w:sz w:val="22"/>
          <w:szCs w:val="22"/>
        </w:rPr>
      </w:pPr>
    </w:p>
    <w:p w14:paraId="769958D4" w14:textId="77777777" w:rsidR="00F31C89" w:rsidRDefault="00F31C89" w:rsidP="0061723B">
      <w:pPr>
        <w:pStyle w:val="Default"/>
        <w:spacing w:before="120"/>
        <w:rPr>
          <w:b/>
          <w:bCs/>
          <w:sz w:val="28"/>
          <w:szCs w:val="28"/>
        </w:rPr>
      </w:pPr>
      <w:r>
        <w:rPr>
          <w:b/>
          <w:bCs/>
          <w:sz w:val="28"/>
          <w:szCs w:val="28"/>
        </w:rPr>
        <w:lastRenderedPageBreak/>
        <w:t xml:space="preserve">What the Registration Committee can decide </w:t>
      </w:r>
    </w:p>
    <w:p w14:paraId="2FC6B28C" w14:textId="77777777" w:rsidR="00F31C89" w:rsidRDefault="00F31C89" w:rsidP="00F31C89">
      <w:pPr>
        <w:pStyle w:val="Default"/>
        <w:spacing w:before="120"/>
        <w:rPr>
          <w:sz w:val="22"/>
          <w:szCs w:val="22"/>
        </w:rPr>
      </w:pPr>
      <w:r>
        <w:rPr>
          <w:sz w:val="22"/>
          <w:szCs w:val="22"/>
        </w:rPr>
        <w:t xml:space="preserve">By law, and based on the criteria above, the Committee can decide to take any of the following actions. The decisions it makes depend on the facts of each case. The Committee can: </w:t>
      </w:r>
    </w:p>
    <w:p w14:paraId="74BC7D32" w14:textId="2FE0F383" w:rsidR="00F31C89" w:rsidRDefault="00F31C89" w:rsidP="00F31C89">
      <w:pPr>
        <w:pStyle w:val="Default"/>
        <w:numPr>
          <w:ilvl w:val="0"/>
          <w:numId w:val="37"/>
        </w:numPr>
        <w:spacing w:before="120"/>
        <w:ind w:left="714" w:hanging="357"/>
        <w:rPr>
          <w:sz w:val="22"/>
          <w:szCs w:val="22"/>
        </w:rPr>
      </w:pPr>
      <w:r>
        <w:rPr>
          <w:sz w:val="22"/>
          <w:szCs w:val="22"/>
        </w:rPr>
        <w:t xml:space="preserve">Direct the Registrar to issue a certificate of registration </w:t>
      </w:r>
    </w:p>
    <w:p w14:paraId="29451E7E" w14:textId="76C6921F" w:rsidR="00F31C89" w:rsidRPr="00F31C89" w:rsidRDefault="00F31C89" w:rsidP="00F31C89">
      <w:pPr>
        <w:pStyle w:val="ListParagraph"/>
        <w:widowControl/>
        <w:numPr>
          <w:ilvl w:val="0"/>
          <w:numId w:val="37"/>
        </w:numPr>
        <w:adjustRightInd w:val="0"/>
        <w:spacing w:before="60"/>
        <w:ind w:left="714" w:hanging="357"/>
        <w:rPr>
          <w:rFonts w:eastAsiaTheme="minorHAnsi"/>
          <w:color w:val="000000"/>
        </w:rPr>
      </w:pPr>
      <w:r w:rsidRPr="00F31C89">
        <w:rPr>
          <w:rFonts w:eastAsiaTheme="minorHAnsi"/>
          <w:color w:val="000000"/>
        </w:rPr>
        <w:t xml:space="preserve">Direct the Registrar to issue a certificate of registration if the applicant successfully completes required examinations </w:t>
      </w:r>
    </w:p>
    <w:p w14:paraId="5BAF7DA5" w14:textId="1AB937AA" w:rsidR="00F31C89" w:rsidRPr="00F31C89" w:rsidRDefault="00F31C89" w:rsidP="00F31C89">
      <w:pPr>
        <w:pStyle w:val="ListParagraph"/>
        <w:widowControl/>
        <w:numPr>
          <w:ilvl w:val="0"/>
          <w:numId w:val="37"/>
        </w:numPr>
        <w:adjustRightInd w:val="0"/>
        <w:spacing w:before="60"/>
        <w:ind w:left="714" w:hanging="357"/>
        <w:rPr>
          <w:rFonts w:eastAsiaTheme="minorHAnsi"/>
          <w:color w:val="000000"/>
        </w:rPr>
      </w:pPr>
      <w:r w:rsidRPr="00F31C89">
        <w:rPr>
          <w:rFonts w:eastAsiaTheme="minorHAnsi"/>
          <w:color w:val="000000"/>
        </w:rPr>
        <w:t xml:space="preserve">Direct the Registrar to issue a certificate of registration if the applicant successfully completes more training </w:t>
      </w:r>
    </w:p>
    <w:p w14:paraId="767413C8" w14:textId="45504D06" w:rsidR="00F31C89" w:rsidRPr="00F31C89" w:rsidRDefault="00F31C89" w:rsidP="00F31C89">
      <w:pPr>
        <w:pStyle w:val="ListParagraph"/>
        <w:widowControl/>
        <w:numPr>
          <w:ilvl w:val="0"/>
          <w:numId w:val="37"/>
        </w:numPr>
        <w:adjustRightInd w:val="0"/>
        <w:spacing w:before="60"/>
        <w:ind w:left="714" w:hanging="357"/>
        <w:rPr>
          <w:rFonts w:eastAsiaTheme="minorHAnsi"/>
          <w:color w:val="000000"/>
        </w:rPr>
      </w:pPr>
      <w:r w:rsidRPr="00F31C89">
        <w:rPr>
          <w:rFonts w:eastAsiaTheme="minorHAnsi"/>
          <w:color w:val="000000"/>
        </w:rPr>
        <w:t xml:space="preserve">Direct the Registrar to issue a certificate of registration with terms, conditions, or limitations </w:t>
      </w:r>
    </w:p>
    <w:p w14:paraId="5E27CEA0" w14:textId="135D26E8" w:rsidR="00F31C89" w:rsidRPr="00F31C89" w:rsidRDefault="00F31C89" w:rsidP="00F31C89">
      <w:pPr>
        <w:pStyle w:val="ListParagraph"/>
        <w:widowControl/>
        <w:numPr>
          <w:ilvl w:val="0"/>
          <w:numId w:val="37"/>
        </w:numPr>
        <w:adjustRightInd w:val="0"/>
        <w:spacing w:before="60"/>
        <w:ind w:left="714" w:hanging="357"/>
        <w:rPr>
          <w:rFonts w:eastAsiaTheme="minorHAnsi"/>
          <w:color w:val="000000"/>
        </w:rPr>
      </w:pPr>
      <w:r w:rsidRPr="00F31C89">
        <w:rPr>
          <w:rFonts w:eastAsiaTheme="minorHAnsi"/>
          <w:color w:val="000000"/>
        </w:rPr>
        <w:t xml:space="preserve">Require the applicant to sign an undertaking or legal contract with the College, setting out the restrictions under which they can practise </w:t>
      </w:r>
    </w:p>
    <w:p w14:paraId="382EAA6A" w14:textId="536033DA" w:rsidR="00F31C89" w:rsidRPr="00F31C89" w:rsidRDefault="00F31C89" w:rsidP="00F31C89">
      <w:pPr>
        <w:pStyle w:val="ListParagraph"/>
        <w:widowControl/>
        <w:numPr>
          <w:ilvl w:val="0"/>
          <w:numId w:val="37"/>
        </w:numPr>
        <w:adjustRightInd w:val="0"/>
        <w:spacing w:before="60"/>
        <w:ind w:left="714" w:hanging="357"/>
        <w:rPr>
          <w:rFonts w:eastAsiaTheme="minorHAnsi"/>
          <w:color w:val="000000"/>
        </w:rPr>
      </w:pPr>
      <w:r w:rsidRPr="00F31C89">
        <w:rPr>
          <w:rFonts w:eastAsiaTheme="minorHAnsi"/>
          <w:color w:val="000000"/>
        </w:rPr>
        <w:t xml:space="preserve">Direct the Registrar to refuse to issue a certificate of registration. </w:t>
      </w:r>
    </w:p>
    <w:p w14:paraId="63EAA86D" w14:textId="4EA1C95C" w:rsidR="00F31C89" w:rsidRDefault="00F31C89" w:rsidP="00F31C89">
      <w:pPr>
        <w:pStyle w:val="Default"/>
        <w:rPr>
          <w:sz w:val="22"/>
          <w:szCs w:val="22"/>
        </w:rPr>
      </w:pPr>
    </w:p>
    <w:p w14:paraId="6B9B8E5D" w14:textId="18691885" w:rsidR="00F31C89" w:rsidRDefault="00F31C89" w:rsidP="00F31C89">
      <w:pPr>
        <w:pStyle w:val="Default"/>
        <w:rPr>
          <w:sz w:val="22"/>
          <w:szCs w:val="22"/>
        </w:rPr>
      </w:pPr>
      <w:r>
        <w:rPr>
          <w:sz w:val="22"/>
          <w:szCs w:val="22"/>
        </w:rPr>
        <w:t xml:space="preserve">The Registration Committee will send its decision and reasons to the applicant in writing. </w:t>
      </w:r>
    </w:p>
    <w:p w14:paraId="12DE784B" w14:textId="77777777" w:rsidR="00F31C89" w:rsidRDefault="00F31C89" w:rsidP="00F31C89">
      <w:pPr>
        <w:pStyle w:val="Default"/>
        <w:rPr>
          <w:sz w:val="22"/>
          <w:szCs w:val="22"/>
        </w:rPr>
      </w:pPr>
    </w:p>
    <w:p w14:paraId="49B17248" w14:textId="77777777" w:rsidR="00F31C89" w:rsidRDefault="00F31C89" w:rsidP="00F31C89">
      <w:pPr>
        <w:pStyle w:val="Default"/>
        <w:rPr>
          <w:sz w:val="22"/>
          <w:szCs w:val="22"/>
        </w:rPr>
      </w:pPr>
      <w:r>
        <w:rPr>
          <w:b/>
          <w:bCs/>
          <w:sz w:val="22"/>
          <w:szCs w:val="22"/>
        </w:rPr>
        <w:t xml:space="preserve">Appeals </w:t>
      </w:r>
    </w:p>
    <w:p w14:paraId="2FB6B4A0" w14:textId="377A0E98" w:rsidR="00F31C89" w:rsidRDefault="00F31C89" w:rsidP="00F31C89">
      <w:pPr>
        <w:pStyle w:val="Default"/>
        <w:spacing w:before="120"/>
        <w:rPr>
          <w:sz w:val="22"/>
          <w:szCs w:val="22"/>
        </w:rPr>
      </w:pPr>
      <w:r>
        <w:rPr>
          <w:sz w:val="22"/>
          <w:szCs w:val="22"/>
        </w:rPr>
        <w:t>Applicants can appeal any decision of the Registration Committee to the Health Professions Appeal and Review Board. They must do so within 30 days of receiving their written decision.</w:t>
      </w:r>
    </w:p>
    <w:p w14:paraId="7EEB6DA2" w14:textId="77777777" w:rsidR="0061723B" w:rsidRPr="00F31C89" w:rsidRDefault="0061723B" w:rsidP="00F31C89">
      <w:pPr>
        <w:pStyle w:val="Default"/>
        <w:rPr>
          <w:b/>
          <w:bCs/>
          <w:sz w:val="22"/>
          <w:szCs w:val="22"/>
        </w:rPr>
      </w:pPr>
    </w:p>
    <w:p w14:paraId="1B06167B" w14:textId="08A8299F" w:rsidR="00C66FE1" w:rsidRDefault="00181110" w:rsidP="0061723B">
      <w:pPr>
        <w:pStyle w:val="Default"/>
        <w:spacing w:before="120"/>
        <w:rPr>
          <w:b/>
          <w:bCs/>
          <w:i/>
          <w:iCs/>
          <w:sz w:val="22"/>
          <w:szCs w:val="22"/>
        </w:rPr>
      </w:pPr>
      <w:r>
        <w:rPr>
          <w:b/>
          <w:bCs/>
          <w:sz w:val="28"/>
          <w:szCs w:val="28"/>
        </w:rPr>
        <w:t>Legal Requirement</w:t>
      </w:r>
    </w:p>
    <w:p w14:paraId="6C9E6269" w14:textId="3B763D5F" w:rsidR="005C2AE8" w:rsidRPr="002E0667" w:rsidRDefault="000C42BD" w:rsidP="002E0667">
      <w:pPr>
        <w:pStyle w:val="Default"/>
        <w:spacing w:beforeLines="120" w:before="288"/>
        <w:rPr>
          <w:color w:val="000000" w:themeColor="text1"/>
          <w:sz w:val="22"/>
          <w:szCs w:val="22"/>
        </w:rPr>
      </w:pPr>
      <w:hyperlink r:id="rId7" w:anchor=":~:text=(1)%20A%20member%20shall%20not,226%2F96%2C%20s." w:history="1">
        <w:r w:rsidR="002E0667" w:rsidRPr="00302FE2">
          <w:rPr>
            <w:rStyle w:val="Hyperlink"/>
            <w:sz w:val="22"/>
            <w:szCs w:val="22"/>
          </w:rPr>
          <w:t>Ontario Regulation 226/96: General, under the Occupational Therapy Act, 1991, s. 35(1)</w:t>
        </w:r>
      </w:hyperlink>
      <w:hyperlink r:id="rId8" w:history="1">
        <w:r w:rsidR="002E0667" w:rsidRPr="00302FE2">
          <w:rPr>
            <w:rStyle w:val="Hyperlink"/>
            <w:sz w:val="22"/>
            <w:szCs w:val="22"/>
          </w:rPr>
          <w:t>Health Professions Procedural Code, being Schedule 2 to the Regulated Health Professions Act, 1991, s. 85.6.4</w:t>
        </w:r>
      </w:hyperlink>
    </w:p>
    <w:sectPr w:rsidR="005C2AE8" w:rsidRPr="002E0667" w:rsidSect="001C157E">
      <w:headerReference w:type="default" r:id="rId9"/>
      <w:footerReference w:type="default" r:id="rId10"/>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4D59" w14:textId="77777777" w:rsidR="00E41537" w:rsidRDefault="00E41537">
      <w:r>
        <w:separator/>
      </w:r>
    </w:p>
  </w:endnote>
  <w:endnote w:type="continuationSeparator" w:id="0">
    <w:p w14:paraId="30FA9D75" w14:textId="77777777" w:rsidR="00E41537" w:rsidRDefault="00E4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27466">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5334" w14:textId="77777777" w:rsidR="00E41537" w:rsidRDefault="00E41537">
      <w:r>
        <w:separator/>
      </w:r>
    </w:p>
  </w:footnote>
  <w:footnote w:type="continuationSeparator" w:id="0">
    <w:p w14:paraId="0D16AA36" w14:textId="77777777" w:rsidR="00E41537" w:rsidRDefault="00E4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3" w:name="_Hlk481569233"/>
    <w:bookmarkStart w:id="4" w:name="_Hlk481569234"/>
    <w:bookmarkStart w:id="5" w:name="_Hlk481569235"/>
    <w:bookmarkStart w:id="6" w:name="_Hlk481569236"/>
    <w:bookmarkStart w:id="7" w:name="_Hlk481568154"/>
    <w:bookmarkStart w:id="8" w:name="_Hlk481568153"/>
    <w:bookmarkStart w:id="9" w:name="_Hlk481568152"/>
    <w:bookmarkStart w:id="10" w:name="_Hlk481568151"/>
    <w:bookmarkStart w:id="11" w:name="_Hlk481568076"/>
    <w:bookmarkStart w:id="12" w:name="_Hlk481568075"/>
    <w:bookmarkStart w:id="13" w:name="_Hlk72336529"/>
    <w:bookmarkStart w:id="14" w:name="_Hlk72336530"/>
    <w:bookmarkStart w:id="15" w:name="_Hlk72336531"/>
    <w:bookmarkStart w:id="16" w:name="_Hlk72336532"/>
    <w:bookmarkStart w:id="17" w:name="_Hlk72336533"/>
    <w:bookmarkStart w:id="18" w:name="_Hlk72336534"/>
  </w:p>
  <w:p w14:paraId="74B04348" w14:textId="58C47A00" w:rsidR="001C157E" w:rsidRPr="001C157E" w:rsidRDefault="001C157E" w:rsidP="001C157E">
    <w:pPr>
      <w:pStyle w:val="Header"/>
      <w:ind w:left="170"/>
    </w:pPr>
    <w:r>
      <w:rPr>
        <w:noProof/>
      </w:rPr>
      <w:drawing>
        <wp:inline distT="0" distB="0" distL="0" distR="0" wp14:anchorId="34CDB83E" wp14:editId="4EA824B5">
          <wp:extent cx="3557074" cy="3754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57074" cy="375468"/>
                  </a:xfrm>
                  <a:prstGeom prst="rect">
                    <a:avLst/>
                  </a:prstGeom>
                </pic:spPr>
              </pic:pic>
            </a:graphicData>
          </a:graphic>
        </wp:inline>
      </w:drawing>
    </w:r>
    <w:r>
      <w:br/>
    </w:r>
    <w:bookmarkEnd w:id="3"/>
    <w:bookmarkEnd w:id="4"/>
    <w:bookmarkEnd w:id="5"/>
    <w:bookmarkEnd w:id="6"/>
  </w:p>
  <w:bookmarkEnd w:id="7"/>
  <w:bookmarkEnd w:id="8"/>
  <w:bookmarkEnd w:id="9"/>
  <w:bookmarkEnd w:id="10"/>
  <w:bookmarkEnd w:id="11"/>
  <w:bookmarkEnd w:id="12"/>
  <w:bookmarkEnd w:id="13"/>
  <w:bookmarkEnd w:id="14"/>
  <w:bookmarkEnd w:id="15"/>
  <w:bookmarkEnd w:id="16"/>
  <w:bookmarkEnd w:id="17"/>
  <w:bookmarkEnd w:id="18"/>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B12"/>
    <w:multiLevelType w:val="hybridMultilevel"/>
    <w:tmpl w:val="8700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4B9"/>
    <w:multiLevelType w:val="hybridMultilevel"/>
    <w:tmpl w:val="45B2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03FCB"/>
    <w:multiLevelType w:val="hybridMultilevel"/>
    <w:tmpl w:val="3D7A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05F56"/>
    <w:multiLevelType w:val="hybridMultilevel"/>
    <w:tmpl w:val="3880D6E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D7C27"/>
    <w:multiLevelType w:val="hybridMultilevel"/>
    <w:tmpl w:val="0624D812"/>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53191"/>
    <w:multiLevelType w:val="hybridMultilevel"/>
    <w:tmpl w:val="A48E70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D5539"/>
    <w:multiLevelType w:val="hybridMultilevel"/>
    <w:tmpl w:val="49EAF70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A3D55"/>
    <w:multiLevelType w:val="hybridMultilevel"/>
    <w:tmpl w:val="D00E370C"/>
    <w:lvl w:ilvl="0" w:tplc="04090001">
      <w:start w:val="1"/>
      <w:numFmt w:val="bullet"/>
      <w:lvlText w:val=""/>
      <w:lvlJc w:val="left"/>
      <w:pPr>
        <w:ind w:left="720" w:hanging="360"/>
      </w:pPr>
      <w:rPr>
        <w:rFonts w:ascii="Symbol" w:hAnsi="Symbol" w:hint="default"/>
      </w:rPr>
    </w:lvl>
    <w:lvl w:ilvl="1" w:tplc="C5FCC63E">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75FBB"/>
    <w:multiLevelType w:val="hybridMultilevel"/>
    <w:tmpl w:val="C29EE194"/>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86014"/>
    <w:multiLevelType w:val="hybridMultilevel"/>
    <w:tmpl w:val="522C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C4958"/>
    <w:multiLevelType w:val="hybridMultilevel"/>
    <w:tmpl w:val="D144AA9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25512"/>
    <w:multiLevelType w:val="hybridMultilevel"/>
    <w:tmpl w:val="9DCAD71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E319C"/>
    <w:multiLevelType w:val="hybridMultilevel"/>
    <w:tmpl w:val="EEB8C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D4D0A"/>
    <w:multiLevelType w:val="hybridMultilevel"/>
    <w:tmpl w:val="A012697A"/>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15" w15:restartNumberingAfterBreak="0">
    <w:nsid w:val="3F794DD1"/>
    <w:multiLevelType w:val="hybridMultilevel"/>
    <w:tmpl w:val="8502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4D21D1"/>
    <w:multiLevelType w:val="hybridMultilevel"/>
    <w:tmpl w:val="FFB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5135F"/>
    <w:multiLevelType w:val="hybridMultilevel"/>
    <w:tmpl w:val="206C24AC"/>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112F8"/>
    <w:multiLevelType w:val="hybridMultilevel"/>
    <w:tmpl w:val="E6E8F95C"/>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F3ADC"/>
    <w:multiLevelType w:val="hybridMultilevel"/>
    <w:tmpl w:val="06AE8C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71E91"/>
    <w:multiLevelType w:val="hybridMultilevel"/>
    <w:tmpl w:val="5CC6788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54A8F"/>
    <w:multiLevelType w:val="hybridMultilevel"/>
    <w:tmpl w:val="0B9C9A0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E7127C"/>
    <w:multiLevelType w:val="hybridMultilevel"/>
    <w:tmpl w:val="A634A90E"/>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85E2D"/>
    <w:multiLevelType w:val="hybridMultilevel"/>
    <w:tmpl w:val="07F6E742"/>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94914"/>
    <w:multiLevelType w:val="hybridMultilevel"/>
    <w:tmpl w:val="74B6FC9E"/>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F0954"/>
    <w:multiLevelType w:val="hybridMultilevel"/>
    <w:tmpl w:val="C8866AD8"/>
    <w:lvl w:ilvl="0" w:tplc="EE420228">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115825"/>
    <w:multiLevelType w:val="hybridMultilevel"/>
    <w:tmpl w:val="9120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334B4"/>
    <w:multiLevelType w:val="hybridMultilevel"/>
    <w:tmpl w:val="35C41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1C6492"/>
    <w:multiLevelType w:val="hybridMultilevel"/>
    <w:tmpl w:val="DFDE089C"/>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D3A21"/>
    <w:multiLevelType w:val="hybridMultilevel"/>
    <w:tmpl w:val="97F2917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B3131"/>
    <w:multiLevelType w:val="hybridMultilevel"/>
    <w:tmpl w:val="D42A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D6F0D"/>
    <w:multiLevelType w:val="hybridMultilevel"/>
    <w:tmpl w:val="264A6F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A04B1"/>
    <w:multiLevelType w:val="hybridMultilevel"/>
    <w:tmpl w:val="6C0C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74B59"/>
    <w:multiLevelType w:val="hybridMultilevel"/>
    <w:tmpl w:val="8502118C"/>
    <w:lvl w:ilvl="0" w:tplc="77380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02090"/>
    <w:multiLevelType w:val="hybridMultilevel"/>
    <w:tmpl w:val="EE6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F14F2"/>
    <w:multiLevelType w:val="hybridMultilevel"/>
    <w:tmpl w:val="F5F0C0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C5C42"/>
    <w:multiLevelType w:val="hybridMultilevel"/>
    <w:tmpl w:val="ABF6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B1248"/>
    <w:multiLevelType w:val="hybridMultilevel"/>
    <w:tmpl w:val="2452D282"/>
    <w:lvl w:ilvl="0" w:tplc="EE42022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11E38"/>
    <w:multiLevelType w:val="hybridMultilevel"/>
    <w:tmpl w:val="18DAD08C"/>
    <w:lvl w:ilvl="0" w:tplc="EE42022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D0FE7"/>
    <w:multiLevelType w:val="hybridMultilevel"/>
    <w:tmpl w:val="798EC5E8"/>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729DD"/>
    <w:multiLevelType w:val="hybridMultilevel"/>
    <w:tmpl w:val="7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14"/>
  </w:num>
  <w:num w:numId="2" w16cid:durableId="299070467">
    <w:abstractNumId w:val="29"/>
  </w:num>
  <w:num w:numId="3" w16cid:durableId="685600724">
    <w:abstractNumId w:val="33"/>
  </w:num>
  <w:num w:numId="4" w16cid:durableId="1377386019">
    <w:abstractNumId w:val="39"/>
  </w:num>
  <w:num w:numId="5" w16cid:durableId="1325091444">
    <w:abstractNumId w:val="43"/>
  </w:num>
  <w:num w:numId="6" w16cid:durableId="303436983">
    <w:abstractNumId w:val="3"/>
  </w:num>
  <w:num w:numId="7" w16cid:durableId="357705821">
    <w:abstractNumId w:val="10"/>
  </w:num>
  <w:num w:numId="8" w16cid:durableId="1358627434">
    <w:abstractNumId w:val="16"/>
  </w:num>
  <w:num w:numId="9" w16cid:durableId="1962766879">
    <w:abstractNumId w:val="36"/>
  </w:num>
  <w:num w:numId="10" w16cid:durableId="247735459">
    <w:abstractNumId w:val="20"/>
  </w:num>
  <w:num w:numId="11" w16cid:durableId="24596160">
    <w:abstractNumId w:val="34"/>
  </w:num>
  <w:num w:numId="12" w16cid:durableId="245849255">
    <w:abstractNumId w:val="42"/>
  </w:num>
  <w:num w:numId="13" w16cid:durableId="1286962300">
    <w:abstractNumId w:val="40"/>
  </w:num>
  <w:num w:numId="14" w16cid:durableId="1731804652">
    <w:abstractNumId w:val="12"/>
  </w:num>
  <w:num w:numId="15" w16cid:durableId="278145238">
    <w:abstractNumId w:val="18"/>
  </w:num>
  <w:num w:numId="16" w16cid:durableId="877861950">
    <w:abstractNumId w:val="7"/>
  </w:num>
  <w:num w:numId="17" w16cid:durableId="2146963817">
    <w:abstractNumId w:val="2"/>
  </w:num>
  <w:num w:numId="18" w16cid:durableId="594939324">
    <w:abstractNumId w:val="17"/>
  </w:num>
  <w:num w:numId="19" w16cid:durableId="1960062768">
    <w:abstractNumId w:val="1"/>
  </w:num>
  <w:num w:numId="20" w16cid:durableId="1198741544">
    <w:abstractNumId w:val="9"/>
  </w:num>
  <w:num w:numId="21" w16cid:durableId="656036654">
    <w:abstractNumId w:val="38"/>
  </w:num>
  <w:num w:numId="22" w16cid:durableId="503979283">
    <w:abstractNumId w:val="21"/>
  </w:num>
  <w:num w:numId="23" w16cid:durableId="1113943723">
    <w:abstractNumId w:val="27"/>
  </w:num>
  <w:num w:numId="24" w16cid:durableId="1168522672">
    <w:abstractNumId w:val="35"/>
  </w:num>
  <w:num w:numId="25" w16cid:durableId="289093932">
    <w:abstractNumId w:val="15"/>
  </w:num>
  <w:num w:numId="26" w16cid:durableId="652609071">
    <w:abstractNumId w:val="32"/>
  </w:num>
  <w:num w:numId="27" w16cid:durableId="138154968">
    <w:abstractNumId w:val="19"/>
  </w:num>
  <w:num w:numId="28" w16cid:durableId="2063169265">
    <w:abstractNumId w:val="26"/>
  </w:num>
  <w:num w:numId="29" w16cid:durableId="710619609">
    <w:abstractNumId w:val="41"/>
  </w:num>
  <w:num w:numId="30" w16cid:durableId="2064480574">
    <w:abstractNumId w:val="5"/>
  </w:num>
  <w:num w:numId="31" w16cid:durableId="1282956293">
    <w:abstractNumId w:val="37"/>
  </w:num>
  <w:num w:numId="32" w16cid:durableId="477307858">
    <w:abstractNumId w:val="25"/>
  </w:num>
  <w:num w:numId="33" w16cid:durableId="1985231921">
    <w:abstractNumId w:val="31"/>
  </w:num>
  <w:num w:numId="34" w16cid:durableId="1780027402">
    <w:abstractNumId w:val="23"/>
  </w:num>
  <w:num w:numId="35" w16cid:durableId="1004672279">
    <w:abstractNumId w:val="24"/>
  </w:num>
  <w:num w:numId="36" w16cid:durableId="707219340">
    <w:abstractNumId w:val="0"/>
  </w:num>
  <w:num w:numId="37" w16cid:durableId="1239291814">
    <w:abstractNumId w:val="4"/>
  </w:num>
  <w:num w:numId="38" w16cid:durableId="1444887166">
    <w:abstractNumId w:val="11"/>
  </w:num>
  <w:num w:numId="39" w16cid:durableId="461388068">
    <w:abstractNumId w:val="28"/>
  </w:num>
  <w:num w:numId="40" w16cid:durableId="253321009">
    <w:abstractNumId w:val="8"/>
  </w:num>
  <w:num w:numId="41" w16cid:durableId="769350327">
    <w:abstractNumId w:val="30"/>
  </w:num>
  <w:num w:numId="42" w16cid:durableId="1652711831">
    <w:abstractNumId w:val="6"/>
  </w:num>
  <w:num w:numId="43" w16cid:durableId="133179950">
    <w:abstractNumId w:val="22"/>
  </w:num>
  <w:num w:numId="44" w16cid:durableId="490751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001D93"/>
    <w:rsid w:val="000448D9"/>
    <w:rsid w:val="000C42BD"/>
    <w:rsid w:val="00110329"/>
    <w:rsid w:val="00124F14"/>
    <w:rsid w:val="00127466"/>
    <w:rsid w:val="00147AEC"/>
    <w:rsid w:val="001614C2"/>
    <w:rsid w:val="00181002"/>
    <w:rsid w:val="00181110"/>
    <w:rsid w:val="001946C7"/>
    <w:rsid w:val="001A5D1D"/>
    <w:rsid w:val="001C157E"/>
    <w:rsid w:val="001E6243"/>
    <w:rsid w:val="002301B4"/>
    <w:rsid w:val="002315D6"/>
    <w:rsid w:val="00240777"/>
    <w:rsid w:val="002415BB"/>
    <w:rsid w:val="00260861"/>
    <w:rsid w:val="00264E7A"/>
    <w:rsid w:val="002E0667"/>
    <w:rsid w:val="002E2C01"/>
    <w:rsid w:val="00302FE2"/>
    <w:rsid w:val="00331949"/>
    <w:rsid w:val="003A309C"/>
    <w:rsid w:val="003A6064"/>
    <w:rsid w:val="00445515"/>
    <w:rsid w:val="0049730F"/>
    <w:rsid w:val="00511BC8"/>
    <w:rsid w:val="00534CA4"/>
    <w:rsid w:val="0058472A"/>
    <w:rsid w:val="00593730"/>
    <w:rsid w:val="005B5D9E"/>
    <w:rsid w:val="005C2AE8"/>
    <w:rsid w:val="005D4709"/>
    <w:rsid w:val="006019DF"/>
    <w:rsid w:val="0061723B"/>
    <w:rsid w:val="00636CED"/>
    <w:rsid w:val="00663A00"/>
    <w:rsid w:val="006B47DD"/>
    <w:rsid w:val="006D65EC"/>
    <w:rsid w:val="006E0EE2"/>
    <w:rsid w:val="00787B5C"/>
    <w:rsid w:val="007C5150"/>
    <w:rsid w:val="0081735F"/>
    <w:rsid w:val="008278A2"/>
    <w:rsid w:val="00836080"/>
    <w:rsid w:val="00884DE3"/>
    <w:rsid w:val="008D151C"/>
    <w:rsid w:val="008E774A"/>
    <w:rsid w:val="00907B5D"/>
    <w:rsid w:val="00935F5A"/>
    <w:rsid w:val="00937150"/>
    <w:rsid w:val="009A2CED"/>
    <w:rsid w:val="009A7AD8"/>
    <w:rsid w:val="009F436E"/>
    <w:rsid w:val="009F6311"/>
    <w:rsid w:val="00A105F1"/>
    <w:rsid w:val="00A14CDD"/>
    <w:rsid w:val="00A57EB6"/>
    <w:rsid w:val="00A74D6A"/>
    <w:rsid w:val="00A906B9"/>
    <w:rsid w:val="00A9627C"/>
    <w:rsid w:val="00AA3B28"/>
    <w:rsid w:val="00AD11B4"/>
    <w:rsid w:val="00B1565F"/>
    <w:rsid w:val="00B3403E"/>
    <w:rsid w:val="00B34BDF"/>
    <w:rsid w:val="00B455CB"/>
    <w:rsid w:val="00BA0F23"/>
    <w:rsid w:val="00BC0DDC"/>
    <w:rsid w:val="00BD3ED4"/>
    <w:rsid w:val="00C1312B"/>
    <w:rsid w:val="00C35E82"/>
    <w:rsid w:val="00C37054"/>
    <w:rsid w:val="00C66FE1"/>
    <w:rsid w:val="00C77469"/>
    <w:rsid w:val="00CA4A13"/>
    <w:rsid w:val="00CB60C0"/>
    <w:rsid w:val="00CD5703"/>
    <w:rsid w:val="00D40426"/>
    <w:rsid w:val="00D73B4C"/>
    <w:rsid w:val="00D97BC2"/>
    <w:rsid w:val="00E0489C"/>
    <w:rsid w:val="00E14AAD"/>
    <w:rsid w:val="00E238F2"/>
    <w:rsid w:val="00E346CB"/>
    <w:rsid w:val="00E40253"/>
    <w:rsid w:val="00E41537"/>
    <w:rsid w:val="00E716FD"/>
    <w:rsid w:val="00E9565B"/>
    <w:rsid w:val="00EF0C9D"/>
    <w:rsid w:val="00EF1718"/>
    <w:rsid w:val="00EF4A82"/>
    <w:rsid w:val="00F01E91"/>
    <w:rsid w:val="00F10F48"/>
    <w:rsid w:val="00F31C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ealth%20Professions%20Procedural%20Code,%20being%20Schedule%202%20to%20the%20Regulated%20Health%20Professions%20Act,%201991,%20s.%2085.6.4" TargetMode="External"/><Relationship Id="rId3" Type="http://schemas.openxmlformats.org/officeDocument/2006/relationships/settings" Target="settings.xml"/><Relationship Id="rId7" Type="http://schemas.openxmlformats.org/officeDocument/2006/relationships/hyperlink" Target="https://www.ontario.ca/laws/regulation/9602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6862</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2023-02-09T17:46:00Z</cp:lastPrinted>
  <dcterms:created xsi:type="dcterms:W3CDTF">2023-02-10T20:34:00Z</dcterms:created>
  <dcterms:modified xsi:type="dcterms:W3CDTF">2023-02-10T20:34:00Z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