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A1E10" w14:textId="7C7C4686" w:rsidR="006D65EC" w:rsidRPr="005B5D9E" w:rsidRDefault="00520EE7">
      <w:pPr>
        <w:pStyle w:val="Title"/>
      </w:pPr>
      <w:r>
        <w:t>Education &amp; Fieldwork Requirements for Internationally Educated Applicants</w:t>
      </w:r>
    </w:p>
    <w:p w14:paraId="0F70092F" w14:textId="77777777" w:rsidR="006D65EC" w:rsidRPr="005B5D9E" w:rsidRDefault="00473907" w:rsidP="005B5D9E">
      <w:pPr>
        <w:pStyle w:val="BodyText"/>
        <w:rPr>
          <w:sz w:val="11"/>
        </w:rPr>
      </w:pPr>
      <w:r>
        <w:pict w14:anchorId="61388DF5">
          <v:rect id="docshape2" o:spid="_x0000_s2051" alt="" style="position:absolute;left:0;text-align:left;margin-left:1in;margin-top:7.95pt;width:468pt;height:2.3pt;z-index:-15728640;mso-wrap-edited:f;mso-width-percent:0;mso-height-percent:0;mso-wrap-distance-left:0;mso-wrap-distance-right:0;mso-position-horizontal-relative:page;mso-width-percent:0;mso-height-percent:0" fillcolor="black" stroked="f">
            <w10:wrap type="topAndBottom" anchorx="page"/>
          </v:rect>
        </w:pict>
      </w:r>
    </w:p>
    <w:p w14:paraId="6912BF94" w14:textId="065B2007" w:rsidR="00935F5A" w:rsidRPr="005B5D9E" w:rsidRDefault="00181BC5" w:rsidP="00935F5A">
      <w:pPr>
        <w:pStyle w:val="BodyText"/>
      </w:pPr>
      <w:r w:rsidRPr="005B5D9E">
        <w:t>8-</w:t>
      </w:r>
      <w:r w:rsidR="00520EE7">
        <w:t>21</w:t>
      </w:r>
    </w:p>
    <w:p w14:paraId="7A205D48" w14:textId="03E65129" w:rsidR="005B5D9E" w:rsidRPr="005B5D9E" w:rsidRDefault="00473907" w:rsidP="005B5D9E">
      <w:pPr>
        <w:pStyle w:val="BodyText"/>
        <w:rPr>
          <w:sz w:val="14"/>
        </w:rPr>
      </w:pPr>
      <w:r>
        <w:pict w14:anchorId="22D71512">
          <v:rect id="docshape3" o:spid="_x0000_s2050" alt="" style="position:absolute;left:0;text-align:left;margin-left:1in;margin-top:9.45pt;width:468pt;height:.7pt;z-index:-15728128;mso-wrap-edited:f;mso-width-percent:0;mso-height-percent:0;mso-wrap-distance-left:0;mso-wrap-distance-right:0;mso-position-horizontal-relative:page;mso-width-percent:0;mso-height-percent:0" fillcolor="black" stroked="f">
            <w10:wrap type="topAndBottom" anchorx="page"/>
          </v:rect>
        </w:pict>
      </w:r>
    </w:p>
    <w:tbl>
      <w:tblPr>
        <w:tblStyle w:val="TableGrid"/>
        <w:tblW w:w="5000" w:type="pct"/>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7407"/>
      </w:tblGrid>
      <w:tr w:rsidR="005B5D9E" w:rsidRPr="005B5D9E" w14:paraId="3357B946" w14:textId="77777777" w:rsidTr="008278A2">
        <w:tc>
          <w:tcPr>
            <w:tcW w:w="2169" w:type="dxa"/>
            <w:tcMar>
              <w:top w:w="57" w:type="dxa"/>
              <w:bottom w:w="57" w:type="dxa"/>
            </w:tcMar>
          </w:tcPr>
          <w:p w14:paraId="249ECC1E" w14:textId="17DAC0FA" w:rsidR="005B5D9E" w:rsidRPr="005B5D9E" w:rsidRDefault="00001D93" w:rsidP="005B5D9E">
            <w:pPr>
              <w:pStyle w:val="BodyText"/>
              <w:ind w:left="0"/>
            </w:pPr>
            <w:r>
              <w:rPr>
                <w:b/>
              </w:rPr>
              <w:t>Section:</w:t>
            </w:r>
          </w:p>
        </w:tc>
        <w:tc>
          <w:tcPr>
            <w:tcW w:w="7407" w:type="dxa"/>
            <w:tcMar>
              <w:top w:w="57" w:type="dxa"/>
              <w:bottom w:w="57" w:type="dxa"/>
            </w:tcMar>
          </w:tcPr>
          <w:p w14:paraId="7B096AEB" w14:textId="6820C0DC" w:rsidR="005B5D9E" w:rsidRPr="005B5D9E" w:rsidRDefault="00001D93" w:rsidP="005B5D9E">
            <w:pPr>
              <w:pStyle w:val="BodyText"/>
              <w:ind w:left="0"/>
            </w:pPr>
            <w:r>
              <w:t>Registration</w:t>
            </w:r>
          </w:p>
        </w:tc>
      </w:tr>
      <w:tr w:rsidR="005B5D9E" w:rsidRPr="005B5D9E" w14:paraId="191CDC8E" w14:textId="77777777" w:rsidTr="008278A2">
        <w:tc>
          <w:tcPr>
            <w:tcW w:w="2169" w:type="dxa"/>
            <w:tcMar>
              <w:top w:w="57" w:type="dxa"/>
              <w:bottom w:w="57" w:type="dxa"/>
            </w:tcMar>
          </w:tcPr>
          <w:p w14:paraId="476B8EAB" w14:textId="7AA9619D" w:rsidR="005B5D9E" w:rsidRPr="005B5D9E" w:rsidRDefault="00001D93" w:rsidP="005B5D9E">
            <w:pPr>
              <w:pStyle w:val="BodyText"/>
              <w:ind w:left="0"/>
            </w:pPr>
            <w:r>
              <w:rPr>
                <w:b/>
              </w:rPr>
              <w:t>Applies to</w:t>
            </w:r>
            <w:r w:rsidR="005B5D9E" w:rsidRPr="005B5D9E">
              <w:rPr>
                <w:b/>
              </w:rPr>
              <w:t>:</w:t>
            </w:r>
          </w:p>
        </w:tc>
        <w:tc>
          <w:tcPr>
            <w:tcW w:w="7407" w:type="dxa"/>
            <w:tcMar>
              <w:top w:w="57" w:type="dxa"/>
              <w:bottom w:w="57" w:type="dxa"/>
            </w:tcMar>
          </w:tcPr>
          <w:p w14:paraId="044D009B" w14:textId="1BC8DF16" w:rsidR="005B5D9E" w:rsidRPr="005B5D9E" w:rsidRDefault="00520EE7" w:rsidP="009A2CED">
            <w:pPr>
              <w:pStyle w:val="BodyText"/>
              <w:ind w:left="0"/>
            </w:pPr>
            <w:r>
              <w:t>Internationally educated occupational therapists</w:t>
            </w:r>
          </w:p>
        </w:tc>
      </w:tr>
      <w:tr w:rsidR="00001D93" w:rsidRPr="005B5D9E" w14:paraId="1835CFA6" w14:textId="77777777" w:rsidTr="008278A2">
        <w:tc>
          <w:tcPr>
            <w:tcW w:w="2169" w:type="dxa"/>
            <w:tcMar>
              <w:top w:w="57" w:type="dxa"/>
              <w:bottom w:w="57" w:type="dxa"/>
            </w:tcMar>
          </w:tcPr>
          <w:p w14:paraId="38F96C67" w14:textId="77317703" w:rsidR="00001D93" w:rsidRDefault="00001D93" w:rsidP="00001D93">
            <w:pPr>
              <w:pStyle w:val="BodyText"/>
              <w:ind w:left="0"/>
              <w:rPr>
                <w:b/>
              </w:rPr>
            </w:pPr>
            <w:r>
              <w:rPr>
                <w:b/>
              </w:rPr>
              <w:t>Approved by</w:t>
            </w:r>
            <w:r w:rsidRPr="005B5D9E">
              <w:rPr>
                <w:b/>
              </w:rPr>
              <w:t>:</w:t>
            </w:r>
          </w:p>
        </w:tc>
        <w:tc>
          <w:tcPr>
            <w:tcW w:w="7407" w:type="dxa"/>
            <w:tcMar>
              <w:top w:w="57" w:type="dxa"/>
              <w:bottom w:w="57" w:type="dxa"/>
            </w:tcMar>
          </w:tcPr>
          <w:p w14:paraId="53C06D81" w14:textId="02B8C3A9" w:rsidR="00001D93" w:rsidRDefault="00001D93" w:rsidP="00001D93">
            <w:pPr>
              <w:pStyle w:val="BodyText"/>
              <w:ind w:left="0"/>
            </w:pPr>
            <w:r>
              <w:t>Registration Committee</w:t>
            </w:r>
          </w:p>
        </w:tc>
      </w:tr>
      <w:tr w:rsidR="00001D93" w:rsidRPr="005B5D9E" w14:paraId="3A33F79C" w14:textId="77777777" w:rsidTr="008278A2">
        <w:tc>
          <w:tcPr>
            <w:tcW w:w="2169" w:type="dxa"/>
            <w:tcMar>
              <w:top w:w="57" w:type="dxa"/>
              <w:bottom w:w="57" w:type="dxa"/>
            </w:tcMar>
          </w:tcPr>
          <w:p w14:paraId="636BC85A" w14:textId="61736663" w:rsidR="00001D93" w:rsidRDefault="00001D93" w:rsidP="00001D93">
            <w:pPr>
              <w:pStyle w:val="BodyText"/>
              <w:ind w:left="0"/>
              <w:rPr>
                <w:b/>
              </w:rPr>
            </w:pPr>
            <w:r>
              <w:rPr>
                <w:b/>
              </w:rPr>
              <w:t>Date Established</w:t>
            </w:r>
            <w:r w:rsidRPr="005B5D9E">
              <w:rPr>
                <w:b/>
              </w:rPr>
              <w:t>:</w:t>
            </w:r>
          </w:p>
        </w:tc>
        <w:tc>
          <w:tcPr>
            <w:tcW w:w="7407" w:type="dxa"/>
            <w:tcMar>
              <w:top w:w="57" w:type="dxa"/>
              <w:bottom w:w="57" w:type="dxa"/>
            </w:tcMar>
          </w:tcPr>
          <w:p w14:paraId="38F2159D" w14:textId="3E19FCA0" w:rsidR="00001D93" w:rsidRDefault="00935F5A" w:rsidP="00001D93">
            <w:pPr>
              <w:pStyle w:val="BodyText"/>
              <w:ind w:left="0"/>
            </w:pPr>
            <w:r>
              <w:t>March 2</w:t>
            </w:r>
            <w:r w:rsidR="00520EE7">
              <w:t>005</w:t>
            </w:r>
          </w:p>
        </w:tc>
      </w:tr>
      <w:tr w:rsidR="00935F5A" w:rsidRPr="005B5D9E" w14:paraId="3826FBA5" w14:textId="77777777" w:rsidTr="008278A2">
        <w:tc>
          <w:tcPr>
            <w:tcW w:w="2169" w:type="dxa"/>
            <w:tcMar>
              <w:top w:w="57" w:type="dxa"/>
              <w:bottom w:w="57" w:type="dxa"/>
            </w:tcMar>
          </w:tcPr>
          <w:p w14:paraId="18F8CBCF" w14:textId="61533508" w:rsidR="00935F5A" w:rsidRDefault="00935F5A" w:rsidP="00935F5A">
            <w:pPr>
              <w:pStyle w:val="BodyText"/>
              <w:ind w:left="0"/>
              <w:rPr>
                <w:b/>
              </w:rPr>
            </w:pPr>
            <w:r>
              <w:rPr>
                <w:b/>
              </w:rPr>
              <w:t>Date Effective</w:t>
            </w:r>
            <w:r w:rsidRPr="005B5D9E">
              <w:rPr>
                <w:b/>
              </w:rPr>
              <w:t>:</w:t>
            </w:r>
          </w:p>
        </w:tc>
        <w:tc>
          <w:tcPr>
            <w:tcW w:w="7407" w:type="dxa"/>
            <w:tcMar>
              <w:top w:w="57" w:type="dxa"/>
              <w:bottom w:w="57" w:type="dxa"/>
            </w:tcMar>
          </w:tcPr>
          <w:p w14:paraId="1BAF88FC" w14:textId="736F0180" w:rsidR="00935F5A" w:rsidRDefault="00520EE7" w:rsidP="00935F5A">
            <w:pPr>
              <w:pStyle w:val="BodyText"/>
              <w:ind w:left="0"/>
            </w:pPr>
            <w:r>
              <w:t>May</w:t>
            </w:r>
            <w:r w:rsidR="00935F5A">
              <w:t xml:space="preserve"> 1, 201</w:t>
            </w:r>
            <w:r>
              <w:t>5</w:t>
            </w:r>
          </w:p>
        </w:tc>
      </w:tr>
      <w:tr w:rsidR="005B5D9E" w:rsidRPr="005B5D9E" w14:paraId="5F9DD9E4" w14:textId="77777777" w:rsidTr="008278A2">
        <w:tc>
          <w:tcPr>
            <w:tcW w:w="2169" w:type="dxa"/>
            <w:tcMar>
              <w:top w:w="57" w:type="dxa"/>
              <w:bottom w:w="57" w:type="dxa"/>
            </w:tcMar>
          </w:tcPr>
          <w:p w14:paraId="0345E771" w14:textId="5A5E4461" w:rsidR="005B5D9E" w:rsidRPr="005B5D9E" w:rsidRDefault="00001D93" w:rsidP="005B5D9E">
            <w:pPr>
              <w:pStyle w:val="BodyText"/>
              <w:ind w:left="0"/>
            </w:pPr>
            <w:r>
              <w:rPr>
                <w:b/>
              </w:rPr>
              <w:t>Date Revised</w:t>
            </w:r>
            <w:r w:rsidR="005B5D9E" w:rsidRPr="005B5D9E">
              <w:t>:</w:t>
            </w:r>
          </w:p>
        </w:tc>
        <w:tc>
          <w:tcPr>
            <w:tcW w:w="7407" w:type="dxa"/>
            <w:tcMar>
              <w:top w:w="57" w:type="dxa"/>
              <w:bottom w:w="57" w:type="dxa"/>
            </w:tcMar>
          </w:tcPr>
          <w:p w14:paraId="2BCC81D7" w14:textId="3EBA65A3" w:rsidR="005B5D9E" w:rsidRPr="005B5D9E" w:rsidRDefault="00520EE7" w:rsidP="00260861">
            <w:pPr>
              <w:pStyle w:val="BodyText"/>
              <w:ind w:left="0"/>
            </w:pPr>
            <w:r>
              <w:t>February 2016, September 2016, March 2018, February 2022</w:t>
            </w:r>
          </w:p>
        </w:tc>
      </w:tr>
    </w:tbl>
    <w:p w14:paraId="24969023" w14:textId="77777777" w:rsidR="005B5D9E" w:rsidRPr="005B5D9E" w:rsidRDefault="005B5D9E" w:rsidP="005B5D9E">
      <w:pPr>
        <w:pStyle w:val="BodyText"/>
      </w:pPr>
    </w:p>
    <w:p w14:paraId="164284B0" w14:textId="77777777" w:rsidR="006D65EC" w:rsidRPr="005B5D9E" w:rsidRDefault="006D65EC" w:rsidP="001C157E">
      <w:pPr>
        <w:pStyle w:val="BodyText"/>
        <w:ind w:left="0"/>
      </w:pPr>
    </w:p>
    <w:p w14:paraId="10E90146" w14:textId="3B857A2E" w:rsidR="006D65EC" w:rsidRPr="005B5D9E" w:rsidRDefault="00181BC5" w:rsidP="001C157E">
      <w:pPr>
        <w:pStyle w:val="Heading1"/>
        <w:ind w:left="0"/>
        <w:rPr>
          <w:spacing w:val="0"/>
        </w:rPr>
      </w:pPr>
      <w:r w:rsidRPr="005B5D9E">
        <w:rPr>
          <w:spacing w:val="0"/>
        </w:rPr>
        <w:t>P</w:t>
      </w:r>
      <w:r w:rsidR="00001D93">
        <w:rPr>
          <w:spacing w:val="0"/>
        </w:rPr>
        <w:t>urpose</w:t>
      </w:r>
    </w:p>
    <w:p w14:paraId="76A2B86E" w14:textId="2F4551ED" w:rsidR="008278A2" w:rsidRPr="00E36605" w:rsidRDefault="00E36605" w:rsidP="00E36605">
      <w:pPr>
        <w:pStyle w:val="Heading1"/>
        <w:spacing w:before="120"/>
        <w:ind w:left="0"/>
        <w:rPr>
          <w:b w:val="0"/>
          <w:bCs w:val="0"/>
          <w:spacing w:val="0"/>
          <w:sz w:val="22"/>
          <w:szCs w:val="22"/>
        </w:rPr>
      </w:pPr>
      <w:bookmarkStart w:id="0" w:name="Principles"/>
      <w:bookmarkEnd w:id="0"/>
      <w:r w:rsidRPr="00E36605">
        <w:rPr>
          <w:b w:val="0"/>
          <w:bCs w:val="0"/>
          <w:sz w:val="22"/>
          <w:szCs w:val="22"/>
        </w:rPr>
        <w:t>This policy explains how applicants who completed an occupational therapy degree outside Canada can meet the education and fieldwork requirements.</w:t>
      </w:r>
      <w:r w:rsidR="00001D93" w:rsidRPr="00E36605">
        <w:rPr>
          <w:b w:val="0"/>
          <w:bCs w:val="0"/>
          <w:sz w:val="22"/>
          <w:szCs w:val="22"/>
        </w:rPr>
        <w:br/>
      </w:r>
    </w:p>
    <w:p w14:paraId="3E71800B" w14:textId="763F5A93" w:rsidR="006D65EC" w:rsidRPr="005B5D9E" w:rsidRDefault="00181BC5" w:rsidP="001C157E">
      <w:pPr>
        <w:pStyle w:val="Heading1"/>
        <w:ind w:left="0"/>
        <w:rPr>
          <w:spacing w:val="0"/>
        </w:rPr>
      </w:pPr>
      <w:r w:rsidRPr="005B5D9E">
        <w:rPr>
          <w:spacing w:val="0"/>
        </w:rPr>
        <w:t>P</w:t>
      </w:r>
      <w:r w:rsidR="001A5D1D">
        <w:rPr>
          <w:spacing w:val="0"/>
        </w:rPr>
        <w:t>rinciple</w:t>
      </w:r>
      <w:r w:rsidR="00F36571">
        <w:rPr>
          <w:spacing w:val="0"/>
        </w:rPr>
        <w:t>s</w:t>
      </w:r>
    </w:p>
    <w:p w14:paraId="37A46F29" w14:textId="35711434" w:rsidR="00AA3B28" w:rsidRDefault="006C384E" w:rsidP="00D553DF">
      <w:pPr>
        <w:pStyle w:val="Default"/>
        <w:spacing w:before="120"/>
        <w:rPr>
          <w:sz w:val="22"/>
          <w:szCs w:val="22"/>
        </w:rPr>
      </w:pPr>
      <w:bookmarkStart w:id="1" w:name="Policy"/>
      <w:bookmarkStart w:id="2" w:name="Process_for_declaring_currency"/>
      <w:bookmarkEnd w:id="1"/>
      <w:bookmarkEnd w:id="2"/>
      <w:r>
        <w:rPr>
          <w:sz w:val="22"/>
          <w:szCs w:val="22"/>
        </w:rPr>
        <w:t>Applicants must possess the required competencies to be able to provide safe, effective, ethical care. To meet this requirement, they must successfully complete an occupational therapy degree. The degree must be substantially equivalent to an Ontario occupational therapy degree.</w:t>
      </w:r>
    </w:p>
    <w:p w14:paraId="4E20DC24" w14:textId="77777777" w:rsidR="006C384E" w:rsidRDefault="006C384E" w:rsidP="006C384E">
      <w:pPr>
        <w:pStyle w:val="Default"/>
        <w:rPr>
          <w:sz w:val="22"/>
          <w:szCs w:val="22"/>
        </w:rPr>
      </w:pPr>
    </w:p>
    <w:p w14:paraId="306D7656" w14:textId="172D64E6" w:rsidR="007C5150" w:rsidRPr="005B5D9E" w:rsidRDefault="007C5150" w:rsidP="007C5150">
      <w:pPr>
        <w:pStyle w:val="Heading1"/>
        <w:ind w:left="0"/>
        <w:rPr>
          <w:spacing w:val="0"/>
        </w:rPr>
      </w:pPr>
      <w:r w:rsidRPr="005B5D9E">
        <w:rPr>
          <w:spacing w:val="0"/>
        </w:rPr>
        <w:t>P</w:t>
      </w:r>
      <w:r>
        <w:rPr>
          <w:spacing w:val="0"/>
        </w:rPr>
        <w:t>olicy</w:t>
      </w:r>
    </w:p>
    <w:p w14:paraId="21BFA9E0" w14:textId="44FE2FB1" w:rsidR="004F49B6" w:rsidRDefault="004F49B6" w:rsidP="004F49B6">
      <w:pPr>
        <w:pStyle w:val="Default"/>
        <w:spacing w:before="120"/>
        <w:rPr>
          <w:sz w:val="22"/>
          <w:szCs w:val="22"/>
        </w:rPr>
      </w:pPr>
      <w:r w:rsidRPr="004F49B6">
        <w:rPr>
          <w:sz w:val="22"/>
          <w:szCs w:val="22"/>
        </w:rPr>
        <w:t>Applicants who have obtained an occupational therapy degree outside of Canada must complete the Substantial Equivalency Assessment System (SEAS) as a first step in the Ontario registration process.</w:t>
      </w:r>
    </w:p>
    <w:p w14:paraId="667881D3" w14:textId="77777777" w:rsidR="004F49B6" w:rsidRPr="004F49B6" w:rsidRDefault="004F49B6" w:rsidP="004F49B6">
      <w:pPr>
        <w:pStyle w:val="Default"/>
        <w:spacing w:before="120"/>
        <w:rPr>
          <w:sz w:val="22"/>
          <w:szCs w:val="22"/>
        </w:rPr>
      </w:pPr>
    </w:p>
    <w:p w14:paraId="3821643B" w14:textId="38197B68" w:rsidR="00534CA4" w:rsidRDefault="004F49B6" w:rsidP="004F49B6">
      <w:pPr>
        <w:pStyle w:val="Default"/>
        <w:rPr>
          <w:sz w:val="22"/>
          <w:szCs w:val="22"/>
        </w:rPr>
      </w:pPr>
      <w:r w:rsidRPr="004F49B6">
        <w:rPr>
          <w:sz w:val="22"/>
          <w:szCs w:val="22"/>
        </w:rPr>
        <w:t>SEAS is a way of determining whether the applicant’s education and fieldwork are substantially equivalent to an Ontario occupational therapy degree. The SEAS process is administered by the Association of Canadian Occupational Therapy Regulatory Organizations.</w:t>
      </w:r>
    </w:p>
    <w:p w14:paraId="44A01302" w14:textId="77777777" w:rsidR="004F49B6" w:rsidRDefault="004F49B6" w:rsidP="004F49B6">
      <w:pPr>
        <w:pStyle w:val="Default"/>
        <w:rPr>
          <w:sz w:val="22"/>
          <w:szCs w:val="22"/>
        </w:rPr>
      </w:pPr>
    </w:p>
    <w:p w14:paraId="18DB0C2E" w14:textId="27782828" w:rsidR="00534CA4" w:rsidRDefault="004F49B6" w:rsidP="00534CA4">
      <w:pPr>
        <w:pStyle w:val="Default"/>
        <w:rPr>
          <w:sz w:val="22"/>
          <w:szCs w:val="22"/>
        </w:rPr>
      </w:pPr>
      <w:r>
        <w:rPr>
          <w:b/>
          <w:bCs/>
          <w:sz w:val="22"/>
          <w:szCs w:val="22"/>
        </w:rPr>
        <w:t>Exceptions</w:t>
      </w:r>
    </w:p>
    <w:p w14:paraId="5F15A46A" w14:textId="7BB319F4" w:rsidR="004F49B6" w:rsidRPr="004F49B6" w:rsidRDefault="004F49B6" w:rsidP="004F49B6">
      <w:pPr>
        <w:pStyle w:val="Default"/>
        <w:spacing w:before="120"/>
        <w:rPr>
          <w:sz w:val="22"/>
          <w:szCs w:val="22"/>
        </w:rPr>
      </w:pPr>
      <w:r>
        <w:rPr>
          <w:sz w:val="22"/>
          <w:szCs w:val="22"/>
        </w:rPr>
        <w:t xml:space="preserve">The following internationally educated applicants are </w:t>
      </w:r>
      <w:r>
        <w:rPr>
          <w:b/>
          <w:bCs/>
          <w:sz w:val="22"/>
          <w:szCs w:val="22"/>
        </w:rPr>
        <w:t xml:space="preserve">not required </w:t>
      </w:r>
      <w:r>
        <w:rPr>
          <w:sz w:val="22"/>
          <w:szCs w:val="22"/>
        </w:rPr>
        <w:t xml:space="preserve">to complete SEAS: </w:t>
      </w:r>
    </w:p>
    <w:p w14:paraId="4256A636" w14:textId="77777777" w:rsidR="004F49B6" w:rsidRPr="004F49B6" w:rsidRDefault="004F49B6">
      <w:pPr>
        <w:pStyle w:val="ListParagraph"/>
        <w:widowControl/>
        <w:numPr>
          <w:ilvl w:val="0"/>
          <w:numId w:val="1"/>
        </w:numPr>
        <w:adjustRightInd w:val="0"/>
        <w:spacing w:before="120"/>
        <w:ind w:left="714" w:hanging="357"/>
        <w:rPr>
          <w:rFonts w:ascii="Symbol" w:eastAsiaTheme="minorHAnsi" w:hAnsi="Symbol" w:cs="Symbol"/>
          <w:color w:val="000000"/>
          <w:sz w:val="24"/>
          <w:szCs w:val="24"/>
        </w:rPr>
      </w:pPr>
      <w:r w:rsidRPr="004F49B6">
        <w:rPr>
          <w:rFonts w:ascii="Symbol" w:eastAsiaTheme="minorHAnsi" w:hAnsi="Symbol" w:cs="Symbol"/>
          <w:color w:val="000000"/>
          <w:sz w:val="24"/>
          <w:szCs w:val="24"/>
        </w:rPr>
        <w:t xml:space="preserve"> </w:t>
      </w:r>
      <w:r w:rsidRPr="004F49B6">
        <w:rPr>
          <w:rFonts w:eastAsiaTheme="minorHAnsi"/>
          <w:color w:val="000000"/>
        </w:rPr>
        <w:t>Applicants who are currently registered as occupational therapists elsewhere in Canada</w:t>
      </w:r>
    </w:p>
    <w:p w14:paraId="57F40D23" w14:textId="10168694" w:rsidR="004F49B6" w:rsidRPr="004F49B6" w:rsidRDefault="004F49B6">
      <w:pPr>
        <w:pStyle w:val="ListParagraph"/>
        <w:widowControl/>
        <w:numPr>
          <w:ilvl w:val="0"/>
          <w:numId w:val="1"/>
        </w:numPr>
        <w:adjustRightInd w:val="0"/>
        <w:spacing w:before="60"/>
        <w:ind w:left="714" w:hanging="357"/>
        <w:rPr>
          <w:rFonts w:ascii="Symbol" w:eastAsiaTheme="minorHAnsi" w:hAnsi="Symbol" w:cs="Symbol"/>
          <w:color w:val="000000"/>
          <w:sz w:val="24"/>
          <w:szCs w:val="24"/>
        </w:rPr>
      </w:pPr>
      <w:r w:rsidRPr="004F49B6">
        <w:rPr>
          <w:rFonts w:eastAsiaTheme="minorHAnsi"/>
          <w:color w:val="000000"/>
        </w:rPr>
        <w:t xml:space="preserve">Applicants who have held a general certificate of registration with the College of Occupational Therapists of Ontario in the past </w:t>
      </w:r>
      <w:r w:rsidR="004C2EAF">
        <w:rPr>
          <w:rFonts w:eastAsiaTheme="minorHAnsi"/>
          <w:color w:val="000000"/>
        </w:rPr>
        <w:br/>
      </w:r>
      <w:r w:rsidR="004C2EAF">
        <w:rPr>
          <w:rFonts w:eastAsiaTheme="minorHAnsi"/>
          <w:color w:val="000000"/>
        </w:rPr>
        <w:br/>
      </w:r>
    </w:p>
    <w:p w14:paraId="7B8205D9" w14:textId="4782A3AF" w:rsidR="004F49B6" w:rsidRPr="004F49B6" w:rsidRDefault="004F49B6">
      <w:pPr>
        <w:pStyle w:val="ListParagraph"/>
        <w:widowControl/>
        <w:numPr>
          <w:ilvl w:val="0"/>
          <w:numId w:val="1"/>
        </w:numPr>
        <w:adjustRightInd w:val="0"/>
        <w:spacing w:before="60"/>
        <w:ind w:left="714" w:hanging="357"/>
        <w:rPr>
          <w:rFonts w:ascii="Symbol" w:eastAsiaTheme="minorHAnsi" w:hAnsi="Symbol" w:cs="Symbol"/>
          <w:color w:val="000000"/>
          <w:sz w:val="24"/>
          <w:szCs w:val="24"/>
        </w:rPr>
      </w:pPr>
      <w:r w:rsidRPr="004F49B6">
        <w:lastRenderedPageBreak/>
        <w:t xml:space="preserve">Applicants for a </w:t>
      </w:r>
      <w:hyperlink w:anchor="_Process_for_temporary" w:history="1">
        <w:r w:rsidRPr="00A4263C">
          <w:rPr>
            <w:rStyle w:val="Hyperlink"/>
          </w:rPr>
          <w:t>temporary certificate</w:t>
        </w:r>
      </w:hyperlink>
      <w:r w:rsidRPr="004F49B6">
        <w:rPr>
          <w:color w:val="0072BC"/>
        </w:rPr>
        <w:t xml:space="preserve"> </w:t>
      </w:r>
      <w:r w:rsidRPr="004F49B6">
        <w:t xml:space="preserve">of registration who hold a valid certificate of registration as an occupational therapist in a jurisdiction outside of Canada with education and clinical requirements equivalent to those of the College as set out in subsections 36(2) and 37(2) of the Ontario Regulation 226/96: General, under the </w:t>
      </w:r>
      <w:r w:rsidRPr="004F49B6">
        <w:rPr>
          <w:i/>
          <w:iCs/>
        </w:rPr>
        <w:t>Occupational Therapy Act, 1991</w:t>
      </w:r>
      <w:r w:rsidRPr="004F49B6">
        <w:t xml:space="preserve">. </w:t>
      </w:r>
    </w:p>
    <w:p w14:paraId="66DC41D4" w14:textId="77777777" w:rsidR="004F49B6" w:rsidRDefault="004F49B6" w:rsidP="004F49B6">
      <w:pPr>
        <w:widowControl/>
        <w:adjustRightInd w:val="0"/>
      </w:pPr>
    </w:p>
    <w:p w14:paraId="7677F8C7" w14:textId="63B8381B" w:rsidR="004F49B6" w:rsidRDefault="004F49B6" w:rsidP="004F49B6">
      <w:pPr>
        <w:widowControl/>
        <w:adjustRightInd w:val="0"/>
      </w:pPr>
      <w:r>
        <w:t>All other applicants must complete SEAS.</w:t>
      </w:r>
    </w:p>
    <w:p w14:paraId="2D4D5627" w14:textId="0AEED0B1" w:rsidR="00B94593" w:rsidRDefault="00B94593" w:rsidP="004F49B6">
      <w:pPr>
        <w:widowControl/>
        <w:adjustRightInd w:val="0"/>
      </w:pPr>
    </w:p>
    <w:p w14:paraId="06C8C476" w14:textId="4725B463" w:rsidR="00B94593" w:rsidRPr="00B94593" w:rsidRDefault="00B94593" w:rsidP="00B94593">
      <w:pPr>
        <w:widowControl/>
        <w:adjustRightInd w:val="0"/>
        <w:spacing w:before="120"/>
        <w:rPr>
          <w:b/>
          <w:bCs/>
          <w:sz w:val="28"/>
          <w:szCs w:val="28"/>
        </w:rPr>
      </w:pPr>
      <w:r w:rsidRPr="00B94593">
        <w:rPr>
          <w:b/>
          <w:bCs/>
          <w:color w:val="000000" w:themeColor="text1"/>
          <w:sz w:val="28"/>
          <w:szCs w:val="28"/>
        </w:rPr>
        <w:t>The SEAS process</w:t>
      </w:r>
    </w:p>
    <w:p w14:paraId="08A30641" w14:textId="7D72D1F8" w:rsidR="00B94593" w:rsidRDefault="00B94593" w:rsidP="00B94593">
      <w:pPr>
        <w:pStyle w:val="Default"/>
        <w:spacing w:before="120"/>
        <w:rPr>
          <w:sz w:val="22"/>
          <w:szCs w:val="22"/>
        </w:rPr>
      </w:pPr>
      <w:r>
        <w:rPr>
          <w:sz w:val="22"/>
          <w:szCs w:val="22"/>
        </w:rPr>
        <w:t xml:space="preserve">Applicants must apply directly to SEAS. Once the assessment is complete, SEAS sends a report directly to the College. </w:t>
      </w:r>
    </w:p>
    <w:p w14:paraId="38EE0145" w14:textId="77777777" w:rsidR="00B94593" w:rsidRDefault="00B94593" w:rsidP="007C1051">
      <w:pPr>
        <w:pStyle w:val="Default"/>
        <w:rPr>
          <w:sz w:val="22"/>
          <w:szCs w:val="22"/>
        </w:rPr>
      </w:pPr>
    </w:p>
    <w:p w14:paraId="71339E7D" w14:textId="77777777" w:rsidR="00B94593" w:rsidRDefault="00B94593" w:rsidP="00B94593">
      <w:pPr>
        <w:pStyle w:val="Default"/>
        <w:rPr>
          <w:sz w:val="22"/>
          <w:szCs w:val="22"/>
        </w:rPr>
      </w:pPr>
      <w:r>
        <w:rPr>
          <w:sz w:val="22"/>
          <w:szCs w:val="22"/>
        </w:rPr>
        <w:t xml:space="preserve">The report gives the results from a review of the following areas: </w:t>
      </w:r>
    </w:p>
    <w:p w14:paraId="6454080F" w14:textId="551D57BD" w:rsidR="00B94593" w:rsidRDefault="00B94593">
      <w:pPr>
        <w:pStyle w:val="Default"/>
        <w:numPr>
          <w:ilvl w:val="0"/>
          <w:numId w:val="4"/>
        </w:numPr>
        <w:spacing w:before="120"/>
        <w:ind w:left="714" w:hanging="357"/>
        <w:rPr>
          <w:sz w:val="22"/>
          <w:szCs w:val="22"/>
        </w:rPr>
      </w:pPr>
      <w:r>
        <w:rPr>
          <w:sz w:val="22"/>
          <w:szCs w:val="22"/>
        </w:rPr>
        <w:t xml:space="preserve">Academic credential assessment: World Education Services Academic Credential Assessment Report </w:t>
      </w:r>
    </w:p>
    <w:p w14:paraId="06C621F6" w14:textId="61BBCDDE" w:rsidR="00B94593" w:rsidRDefault="00B94593">
      <w:pPr>
        <w:pStyle w:val="Default"/>
        <w:numPr>
          <w:ilvl w:val="0"/>
          <w:numId w:val="4"/>
        </w:numPr>
        <w:spacing w:before="60"/>
        <w:ind w:left="714" w:hanging="357"/>
        <w:rPr>
          <w:sz w:val="22"/>
          <w:szCs w:val="22"/>
        </w:rPr>
      </w:pPr>
      <w:r>
        <w:rPr>
          <w:sz w:val="22"/>
          <w:szCs w:val="22"/>
        </w:rPr>
        <w:t xml:space="preserve">Profession-specific credential assessment: fieldwork hours </w:t>
      </w:r>
    </w:p>
    <w:p w14:paraId="7A118D2A" w14:textId="7CD5A02D" w:rsidR="00B94593" w:rsidRDefault="00B94593">
      <w:pPr>
        <w:pStyle w:val="Default"/>
        <w:numPr>
          <w:ilvl w:val="0"/>
          <w:numId w:val="4"/>
        </w:numPr>
        <w:spacing w:before="60"/>
        <w:ind w:left="714" w:hanging="357"/>
        <w:rPr>
          <w:sz w:val="22"/>
          <w:szCs w:val="22"/>
        </w:rPr>
      </w:pPr>
      <w:r>
        <w:rPr>
          <w:sz w:val="22"/>
          <w:szCs w:val="22"/>
        </w:rPr>
        <w:t xml:space="preserve">Profession-specific credential assessment: curriculum review </w:t>
      </w:r>
    </w:p>
    <w:p w14:paraId="0E618A4F" w14:textId="2A6ED915" w:rsidR="00B94593" w:rsidRDefault="00B94593">
      <w:pPr>
        <w:pStyle w:val="Default"/>
        <w:numPr>
          <w:ilvl w:val="0"/>
          <w:numId w:val="4"/>
        </w:numPr>
        <w:spacing w:before="60"/>
        <w:ind w:left="714" w:hanging="357"/>
        <w:rPr>
          <w:sz w:val="22"/>
          <w:szCs w:val="22"/>
        </w:rPr>
      </w:pPr>
      <w:r>
        <w:rPr>
          <w:sz w:val="22"/>
          <w:szCs w:val="22"/>
        </w:rPr>
        <w:t xml:space="preserve">Language readiness assessment </w:t>
      </w:r>
    </w:p>
    <w:p w14:paraId="4F03AA87" w14:textId="0328D1A3" w:rsidR="00B94593" w:rsidRDefault="00B94593">
      <w:pPr>
        <w:pStyle w:val="Default"/>
        <w:numPr>
          <w:ilvl w:val="0"/>
          <w:numId w:val="4"/>
        </w:numPr>
        <w:spacing w:before="60"/>
        <w:ind w:left="714" w:hanging="357"/>
        <w:rPr>
          <w:sz w:val="22"/>
          <w:szCs w:val="22"/>
        </w:rPr>
      </w:pPr>
      <w:r>
        <w:rPr>
          <w:sz w:val="22"/>
          <w:szCs w:val="22"/>
        </w:rPr>
        <w:t xml:space="preserve">Jurisprudence Knowledge Assessment Test </w:t>
      </w:r>
    </w:p>
    <w:p w14:paraId="0C8604AC" w14:textId="08A05625" w:rsidR="00B94593" w:rsidRDefault="00B94593">
      <w:pPr>
        <w:pStyle w:val="Default"/>
        <w:numPr>
          <w:ilvl w:val="0"/>
          <w:numId w:val="4"/>
        </w:numPr>
        <w:spacing w:before="60"/>
        <w:ind w:left="714" w:hanging="357"/>
        <w:rPr>
          <w:sz w:val="22"/>
          <w:szCs w:val="22"/>
        </w:rPr>
      </w:pPr>
      <w:r>
        <w:rPr>
          <w:sz w:val="22"/>
          <w:szCs w:val="22"/>
        </w:rPr>
        <w:t xml:space="preserve">Competency assessment </w:t>
      </w:r>
    </w:p>
    <w:p w14:paraId="0A158C0E" w14:textId="77AABAEB" w:rsidR="0066081A" w:rsidRDefault="0066081A" w:rsidP="0066081A">
      <w:pPr>
        <w:pStyle w:val="Default"/>
        <w:rPr>
          <w:sz w:val="22"/>
          <w:szCs w:val="22"/>
        </w:rPr>
      </w:pPr>
    </w:p>
    <w:p w14:paraId="66188D39" w14:textId="77777777" w:rsidR="0066081A" w:rsidRDefault="0066081A" w:rsidP="0066081A">
      <w:pPr>
        <w:pStyle w:val="Default"/>
        <w:rPr>
          <w:b/>
          <w:bCs/>
          <w:sz w:val="22"/>
          <w:szCs w:val="22"/>
        </w:rPr>
      </w:pPr>
      <w:r>
        <w:rPr>
          <w:b/>
          <w:bCs/>
          <w:sz w:val="22"/>
          <w:szCs w:val="22"/>
        </w:rPr>
        <w:t>Decision criteria</w:t>
      </w:r>
    </w:p>
    <w:p w14:paraId="6BD1AE4C" w14:textId="35CA3FD5" w:rsidR="0066081A" w:rsidRDefault="0066081A" w:rsidP="0066081A">
      <w:pPr>
        <w:pStyle w:val="Default"/>
        <w:spacing w:before="120"/>
        <w:rPr>
          <w:sz w:val="22"/>
          <w:szCs w:val="22"/>
        </w:rPr>
      </w:pPr>
      <w:r w:rsidRPr="0066081A">
        <w:rPr>
          <w:sz w:val="22"/>
          <w:szCs w:val="22"/>
        </w:rPr>
        <w:t>The SEAS report must say that the applicant’s education and fieldwork are substantially equivalent to an Ontario degree and the applicant must have successfully completed the Jurisprudence Knowledge Assessment Test.This means the applicant has met the College’s education and fieldwork requirement and can continue with the registration process.</w:t>
      </w:r>
    </w:p>
    <w:p w14:paraId="2AFFAC91" w14:textId="77777777" w:rsidR="002170BB" w:rsidRDefault="002170BB" w:rsidP="00C55132">
      <w:pPr>
        <w:pStyle w:val="Default"/>
        <w:rPr>
          <w:sz w:val="22"/>
          <w:szCs w:val="22"/>
        </w:rPr>
      </w:pPr>
    </w:p>
    <w:p w14:paraId="32F13E26" w14:textId="77777777" w:rsidR="002170BB" w:rsidRDefault="002170BB" w:rsidP="00C55132">
      <w:pPr>
        <w:pStyle w:val="Default"/>
        <w:rPr>
          <w:sz w:val="22"/>
          <w:szCs w:val="22"/>
        </w:rPr>
      </w:pPr>
      <w:r>
        <w:rPr>
          <w:b/>
          <w:bCs/>
          <w:sz w:val="22"/>
          <w:szCs w:val="22"/>
        </w:rPr>
        <w:t xml:space="preserve">What happens if the applicant does not meet the decision criteria </w:t>
      </w:r>
    </w:p>
    <w:p w14:paraId="6BEA031B" w14:textId="77777777" w:rsidR="002170BB" w:rsidRDefault="002170BB" w:rsidP="002170BB">
      <w:pPr>
        <w:pStyle w:val="Default"/>
        <w:spacing w:before="120"/>
        <w:rPr>
          <w:sz w:val="22"/>
          <w:szCs w:val="22"/>
        </w:rPr>
      </w:pPr>
      <w:r>
        <w:rPr>
          <w:sz w:val="22"/>
          <w:szCs w:val="22"/>
        </w:rPr>
        <w:t xml:space="preserve">If the SEAS report says that the applicant’s credentials are not substantially equivalent or the applicant has not successfully completed the Jurisprudence Knowledge Assessment Test, the College refers the application to the Registration Committee. The Committee can take any of the following courses of action: </w:t>
      </w:r>
    </w:p>
    <w:p w14:paraId="0B8611B5" w14:textId="28419CF0" w:rsidR="002170BB" w:rsidRDefault="002170BB">
      <w:pPr>
        <w:pStyle w:val="Default"/>
        <w:numPr>
          <w:ilvl w:val="0"/>
          <w:numId w:val="4"/>
        </w:numPr>
        <w:spacing w:before="120"/>
        <w:ind w:left="714" w:hanging="357"/>
        <w:rPr>
          <w:sz w:val="22"/>
          <w:szCs w:val="22"/>
        </w:rPr>
      </w:pPr>
      <w:r>
        <w:rPr>
          <w:sz w:val="22"/>
          <w:szCs w:val="22"/>
        </w:rPr>
        <w:t xml:space="preserve">Direct the Registrar to issue a certificate of registration </w:t>
      </w:r>
    </w:p>
    <w:p w14:paraId="3161F9A3" w14:textId="782E6831" w:rsidR="002170BB" w:rsidRDefault="002170BB">
      <w:pPr>
        <w:pStyle w:val="Default"/>
        <w:numPr>
          <w:ilvl w:val="0"/>
          <w:numId w:val="4"/>
        </w:numPr>
        <w:spacing w:before="60"/>
        <w:ind w:left="714" w:hanging="357"/>
        <w:rPr>
          <w:sz w:val="22"/>
          <w:szCs w:val="22"/>
        </w:rPr>
      </w:pPr>
      <w:r>
        <w:rPr>
          <w:sz w:val="22"/>
          <w:szCs w:val="22"/>
        </w:rPr>
        <w:t xml:space="preserve">Direct the Registrar to issue a certificate if the applicant successfully completes a required examination </w:t>
      </w:r>
    </w:p>
    <w:p w14:paraId="16B2B47D" w14:textId="27602B2B" w:rsidR="002170BB" w:rsidRDefault="002170BB">
      <w:pPr>
        <w:pStyle w:val="Default"/>
        <w:numPr>
          <w:ilvl w:val="0"/>
          <w:numId w:val="4"/>
        </w:numPr>
        <w:spacing w:before="60"/>
        <w:ind w:left="714" w:hanging="357"/>
        <w:rPr>
          <w:sz w:val="22"/>
          <w:szCs w:val="22"/>
        </w:rPr>
      </w:pPr>
      <w:r>
        <w:rPr>
          <w:sz w:val="22"/>
          <w:szCs w:val="22"/>
        </w:rPr>
        <w:t xml:space="preserve">Direct the Registrar to issue a certificate if the applicant successfully completes additional specified training </w:t>
      </w:r>
    </w:p>
    <w:p w14:paraId="60C2E3D1" w14:textId="2F64E4C4" w:rsidR="002170BB" w:rsidRDefault="002170BB">
      <w:pPr>
        <w:pStyle w:val="Default"/>
        <w:numPr>
          <w:ilvl w:val="0"/>
          <w:numId w:val="4"/>
        </w:numPr>
        <w:spacing w:before="60"/>
        <w:ind w:left="714" w:hanging="357"/>
        <w:rPr>
          <w:sz w:val="22"/>
          <w:szCs w:val="22"/>
        </w:rPr>
      </w:pPr>
      <w:r>
        <w:rPr>
          <w:sz w:val="22"/>
          <w:szCs w:val="22"/>
        </w:rPr>
        <w:t xml:space="preserve">Direct the Registrar to issue a certificate with terms, conditions, or limitations on how they can practise </w:t>
      </w:r>
    </w:p>
    <w:p w14:paraId="4D067ED3" w14:textId="41445714" w:rsidR="002170BB" w:rsidRDefault="002170BB">
      <w:pPr>
        <w:pStyle w:val="Default"/>
        <w:numPr>
          <w:ilvl w:val="0"/>
          <w:numId w:val="4"/>
        </w:numPr>
        <w:spacing w:before="60"/>
        <w:ind w:left="714" w:hanging="357"/>
        <w:rPr>
          <w:sz w:val="22"/>
          <w:szCs w:val="22"/>
        </w:rPr>
      </w:pPr>
      <w:r>
        <w:rPr>
          <w:sz w:val="22"/>
          <w:szCs w:val="22"/>
        </w:rPr>
        <w:t xml:space="preserve">Direct the Registrar to refuse to issue a certificate of registration. </w:t>
      </w:r>
    </w:p>
    <w:p w14:paraId="75CD736D" w14:textId="65D222A4" w:rsidR="002170BB" w:rsidRDefault="002170BB" w:rsidP="002170BB">
      <w:pPr>
        <w:pStyle w:val="Default"/>
        <w:spacing w:before="60"/>
        <w:rPr>
          <w:sz w:val="22"/>
          <w:szCs w:val="22"/>
        </w:rPr>
      </w:pPr>
    </w:p>
    <w:p w14:paraId="4987EC22" w14:textId="77777777" w:rsidR="002170BB" w:rsidRPr="002170BB" w:rsidRDefault="002170BB" w:rsidP="002170BB">
      <w:pPr>
        <w:pStyle w:val="Default"/>
        <w:spacing w:before="60"/>
        <w:rPr>
          <w:sz w:val="22"/>
          <w:szCs w:val="22"/>
        </w:rPr>
      </w:pPr>
    </w:p>
    <w:p w14:paraId="6EA61990" w14:textId="77777777" w:rsidR="00EB39BF" w:rsidRPr="005133E0" w:rsidRDefault="00EB39BF" w:rsidP="005133E0">
      <w:pPr>
        <w:pStyle w:val="Heading1"/>
        <w:ind w:left="0"/>
      </w:pPr>
      <w:bookmarkStart w:id="3" w:name="_Process_for_temporary"/>
      <w:bookmarkEnd w:id="3"/>
      <w:r w:rsidRPr="005133E0">
        <w:lastRenderedPageBreak/>
        <w:t xml:space="preserve">Process for temporary certificates of registration </w:t>
      </w:r>
    </w:p>
    <w:p w14:paraId="23B78D95" w14:textId="20DD8E3A" w:rsidR="002170BB" w:rsidRDefault="00EB39BF" w:rsidP="00EB39BF">
      <w:pPr>
        <w:pStyle w:val="Default"/>
        <w:spacing w:before="120"/>
        <w:rPr>
          <w:sz w:val="22"/>
          <w:szCs w:val="22"/>
        </w:rPr>
      </w:pPr>
      <w:r>
        <w:rPr>
          <w:sz w:val="22"/>
          <w:szCs w:val="22"/>
        </w:rPr>
        <w:t xml:space="preserve">Although applicants for temporary certificates do not have to go through the SEAS process, they must obtain a Document-by-Document evaluation from World Education Services (WES) that demonstrates that they meet the registration requirements for a temporary certificate. The report </w:t>
      </w:r>
      <w:r w:rsidRPr="00EB39BF">
        <w:rPr>
          <w:sz w:val="22"/>
          <w:szCs w:val="22"/>
        </w:rPr>
        <w:t>must be sent to the College by World Education Services. It must include a copy of the applicant’s transcript. If it does not, the applicant must arrange for their educational institution to send the transcript directly to the College.</w:t>
      </w:r>
    </w:p>
    <w:p w14:paraId="701A928F" w14:textId="77777777" w:rsidR="002170BB" w:rsidRDefault="002170BB" w:rsidP="00534CA4">
      <w:pPr>
        <w:pStyle w:val="Default"/>
        <w:rPr>
          <w:b/>
          <w:bCs/>
          <w:sz w:val="22"/>
          <w:szCs w:val="22"/>
        </w:rPr>
      </w:pPr>
    </w:p>
    <w:p w14:paraId="47C48F0F" w14:textId="53BF61DF" w:rsidR="00534CA4" w:rsidRDefault="00C41D5A" w:rsidP="00534CA4">
      <w:pPr>
        <w:pStyle w:val="Default"/>
        <w:rPr>
          <w:b/>
          <w:bCs/>
          <w:sz w:val="22"/>
          <w:szCs w:val="22"/>
        </w:rPr>
      </w:pPr>
      <w:r>
        <w:rPr>
          <w:b/>
          <w:bCs/>
          <w:sz w:val="22"/>
          <w:szCs w:val="22"/>
        </w:rPr>
        <w:t>Decision criteria</w:t>
      </w:r>
    </w:p>
    <w:p w14:paraId="4282E294" w14:textId="5B8C9ED1" w:rsidR="00C41D5A" w:rsidRPr="00C41D5A" w:rsidRDefault="00C41D5A" w:rsidP="00C41D5A">
      <w:pPr>
        <w:pStyle w:val="Default"/>
        <w:spacing w:before="120"/>
        <w:rPr>
          <w:sz w:val="22"/>
          <w:szCs w:val="22"/>
        </w:rPr>
      </w:pPr>
      <w:r>
        <w:rPr>
          <w:sz w:val="22"/>
          <w:szCs w:val="22"/>
        </w:rPr>
        <w:t xml:space="preserve">The WES evaluation must say that the applicant successfully completed an occupational therapy degree that was: </w:t>
      </w:r>
    </w:p>
    <w:p w14:paraId="070002A3" w14:textId="77777777" w:rsidR="00C41D5A" w:rsidRDefault="00C41D5A">
      <w:pPr>
        <w:pStyle w:val="ListParagraph"/>
        <w:widowControl/>
        <w:numPr>
          <w:ilvl w:val="0"/>
          <w:numId w:val="2"/>
        </w:numPr>
        <w:adjustRightInd w:val="0"/>
        <w:spacing w:before="120"/>
        <w:ind w:left="714" w:hanging="357"/>
        <w:rPr>
          <w:rFonts w:eastAsiaTheme="minorHAnsi"/>
          <w:color w:val="000000"/>
        </w:rPr>
      </w:pPr>
      <w:r w:rsidRPr="00C41D5A">
        <w:rPr>
          <w:rFonts w:eastAsiaTheme="minorHAnsi"/>
          <w:color w:val="000000"/>
        </w:rPr>
        <w:t xml:space="preserve">accredited by the home country’s respective authorities </w:t>
      </w:r>
    </w:p>
    <w:p w14:paraId="34988E01" w14:textId="77777777" w:rsidR="00C41D5A" w:rsidRDefault="00C41D5A">
      <w:pPr>
        <w:pStyle w:val="ListParagraph"/>
        <w:widowControl/>
        <w:numPr>
          <w:ilvl w:val="0"/>
          <w:numId w:val="2"/>
        </w:numPr>
        <w:adjustRightInd w:val="0"/>
        <w:spacing w:before="60"/>
        <w:ind w:left="714" w:hanging="357"/>
        <w:rPr>
          <w:rFonts w:eastAsiaTheme="minorHAnsi"/>
          <w:color w:val="000000"/>
        </w:rPr>
      </w:pPr>
      <w:r w:rsidRPr="00C41D5A">
        <w:rPr>
          <w:rFonts w:eastAsiaTheme="minorHAnsi"/>
          <w:color w:val="000000"/>
        </w:rPr>
        <w:t xml:space="preserve">at least a three-year Bachelor degree </w:t>
      </w:r>
    </w:p>
    <w:p w14:paraId="6E22FDFE" w14:textId="52C48164" w:rsidR="00C41D5A" w:rsidRDefault="00C41D5A">
      <w:pPr>
        <w:pStyle w:val="ListParagraph"/>
        <w:widowControl/>
        <w:numPr>
          <w:ilvl w:val="0"/>
          <w:numId w:val="2"/>
        </w:numPr>
        <w:adjustRightInd w:val="0"/>
        <w:spacing w:before="60"/>
        <w:ind w:left="714" w:hanging="357"/>
        <w:rPr>
          <w:rFonts w:eastAsiaTheme="minorHAnsi"/>
          <w:color w:val="000000"/>
        </w:rPr>
      </w:pPr>
      <w:r w:rsidRPr="00C41D5A">
        <w:rPr>
          <w:rFonts w:eastAsiaTheme="minorHAnsi"/>
          <w:color w:val="000000"/>
        </w:rPr>
        <w:t xml:space="preserve">approved by the World Federation of Occupational Therapists at the time the applicant attended. </w:t>
      </w:r>
    </w:p>
    <w:p w14:paraId="57A4BF28" w14:textId="401AAA53" w:rsidR="00C41D5A" w:rsidRDefault="00C41D5A" w:rsidP="00C41D5A">
      <w:pPr>
        <w:widowControl/>
        <w:adjustRightInd w:val="0"/>
        <w:rPr>
          <w:rFonts w:eastAsiaTheme="minorHAnsi"/>
          <w:color w:val="000000"/>
        </w:rPr>
      </w:pPr>
    </w:p>
    <w:p w14:paraId="5AA34973" w14:textId="5BBA5BB2" w:rsidR="00C41D5A" w:rsidRDefault="00C41D5A" w:rsidP="00C41D5A">
      <w:pPr>
        <w:pStyle w:val="Default"/>
        <w:rPr>
          <w:sz w:val="22"/>
          <w:szCs w:val="22"/>
        </w:rPr>
      </w:pPr>
      <w:r>
        <w:rPr>
          <w:b/>
          <w:bCs/>
          <w:sz w:val="22"/>
          <w:szCs w:val="22"/>
        </w:rPr>
        <w:t xml:space="preserve">Note: </w:t>
      </w:r>
      <w:r>
        <w:rPr>
          <w:sz w:val="22"/>
          <w:szCs w:val="22"/>
        </w:rPr>
        <w:t xml:space="preserve">Internationally educated occupational therapists holding a temporary certificate must go through the SEAS process if they wish to apply for a general or provisional certificate of registration in the future. </w:t>
      </w:r>
    </w:p>
    <w:p w14:paraId="175CA398" w14:textId="77777777" w:rsidR="00C41D5A" w:rsidRDefault="00C41D5A" w:rsidP="00C41D5A">
      <w:pPr>
        <w:pStyle w:val="Default"/>
        <w:rPr>
          <w:sz w:val="22"/>
          <w:szCs w:val="22"/>
        </w:rPr>
      </w:pPr>
    </w:p>
    <w:p w14:paraId="4545B79D" w14:textId="77777777" w:rsidR="00C41D5A" w:rsidRDefault="00C41D5A" w:rsidP="00C41D5A">
      <w:pPr>
        <w:pStyle w:val="Default"/>
        <w:rPr>
          <w:sz w:val="22"/>
          <w:szCs w:val="22"/>
        </w:rPr>
      </w:pPr>
      <w:r>
        <w:rPr>
          <w:b/>
          <w:bCs/>
          <w:sz w:val="22"/>
          <w:szCs w:val="22"/>
        </w:rPr>
        <w:t xml:space="preserve">What happens if the applicant does not meet the decision criteria </w:t>
      </w:r>
    </w:p>
    <w:p w14:paraId="1EA1DF06" w14:textId="77777777" w:rsidR="00C41D5A" w:rsidRDefault="00C41D5A" w:rsidP="00C41D5A">
      <w:pPr>
        <w:pStyle w:val="Default"/>
        <w:spacing w:before="120"/>
        <w:rPr>
          <w:sz w:val="22"/>
          <w:szCs w:val="22"/>
        </w:rPr>
      </w:pPr>
      <w:r>
        <w:rPr>
          <w:sz w:val="22"/>
          <w:szCs w:val="22"/>
        </w:rPr>
        <w:t xml:space="preserve">If the report finds that the applicant’s education did not meet the decision criteria, the College refers the report to the Registration Committee. The Committee can take any of the following courses of action: </w:t>
      </w:r>
    </w:p>
    <w:p w14:paraId="42F5AC9E" w14:textId="45FB812F" w:rsidR="00C41D5A" w:rsidRDefault="00C41D5A">
      <w:pPr>
        <w:pStyle w:val="Default"/>
        <w:numPr>
          <w:ilvl w:val="0"/>
          <w:numId w:val="3"/>
        </w:numPr>
        <w:spacing w:before="120"/>
        <w:ind w:left="714" w:hanging="357"/>
        <w:rPr>
          <w:sz w:val="22"/>
          <w:szCs w:val="22"/>
        </w:rPr>
      </w:pPr>
      <w:r>
        <w:rPr>
          <w:sz w:val="22"/>
          <w:szCs w:val="22"/>
        </w:rPr>
        <w:t xml:space="preserve">Direct the Registrar to issue a certificate of registration </w:t>
      </w:r>
    </w:p>
    <w:p w14:paraId="65EBEF28" w14:textId="5C97AF54" w:rsidR="00C41D5A" w:rsidRDefault="00C41D5A">
      <w:pPr>
        <w:pStyle w:val="Default"/>
        <w:numPr>
          <w:ilvl w:val="0"/>
          <w:numId w:val="3"/>
        </w:numPr>
        <w:spacing w:before="60"/>
        <w:ind w:left="714" w:hanging="357"/>
        <w:rPr>
          <w:sz w:val="22"/>
          <w:szCs w:val="22"/>
        </w:rPr>
      </w:pPr>
      <w:r>
        <w:rPr>
          <w:sz w:val="22"/>
          <w:szCs w:val="22"/>
        </w:rPr>
        <w:t xml:space="preserve">Direct the Registrar to issue a certificate if the applicant successfully completes a required examination </w:t>
      </w:r>
    </w:p>
    <w:p w14:paraId="2742AF7E" w14:textId="422E1FC1" w:rsidR="00C41D5A" w:rsidRDefault="00C41D5A">
      <w:pPr>
        <w:pStyle w:val="Default"/>
        <w:numPr>
          <w:ilvl w:val="0"/>
          <w:numId w:val="3"/>
        </w:numPr>
        <w:spacing w:before="60"/>
        <w:ind w:left="714" w:hanging="357"/>
        <w:rPr>
          <w:sz w:val="22"/>
          <w:szCs w:val="22"/>
        </w:rPr>
      </w:pPr>
      <w:r>
        <w:rPr>
          <w:sz w:val="22"/>
          <w:szCs w:val="22"/>
        </w:rPr>
        <w:t xml:space="preserve">Direct the Registrar to issue a certificate if the applicant successfully completes additional specified training </w:t>
      </w:r>
    </w:p>
    <w:p w14:paraId="44534612" w14:textId="05DFC03C" w:rsidR="00C41D5A" w:rsidRDefault="00C41D5A">
      <w:pPr>
        <w:pStyle w:val="Default"/>
        <w:numPr>
          <w:ilvl w:val="0"/>
          <w:numId w:val="3"/>
        </w:numPr>
        <w:spacing w:before="60"/>
        <w:ind w:left="714" w:hanging="357"/>
        <w:rPr>
          <w:sz w:val="22"/>
          <w:szCs w:val="22"/>
        </w:rPr>
      </w:pPr>
      <w:r>
        <w:rPr>
          <w:sz w:val="22"/>
          <w:szCs w:val="22"/>
        </w:rPr>
        <w:t xml:space="preserve">Direct the Registrar to issue a certificate with terms, conditions or limitations </w:t>
      </w:r>
    </w:p>
    <w:p w14:paraId="73DE6FFF" w14:textId="250C1B43" w:rsidR="00181BC5" w:rsidRDefault="00181BC5">
      <w:pPr>
        <w:pStyle w:val="Default"/>
        <w:numPr>
          <w:ilvl w:val="0"/>
          <w:numId w:val="3"/>
        </w:numPr>
        <w:spacing w:before="60"/>
        <w:ind w:left="714" w:hanging="357"/>
        <w:rPr>
          <w:sz w:val="22"/>
          <w:szCs w:val="22"/>
        </w:rPr>
      </w:pPr>
      <w:r>
        <w:rPr>
          <w:sz w:val="22"/>
          <w:szCs w:val="22"/>
        </w:rPr>
        <w:t>Direct the Registrar to refuse to issue a certificate of registration</w:t>
      </w:r>
    </w:p>
    <w:p w14:paraId="7EEB6DA2" w14:textId="77777777" w:rsidR="0061723B" w:rsidRPr="00F31C89" w:rsidRDefault="0061723B" w:rsidP="00F31C89">
      <w:pPr>
        <w:pStyle w:val="Default"/>
        <w:rPr>
          <w:b/>
          <w:bCs/>
          <w:sz w:val="22"/>
          <w:szCs w:val="22"/>
        </w:rPr>
      </w:pPr>
    </w:p>
    <w:p w14:paraId="1B06167B" w14:textId="08A8299F" w:rsidR="00C66FE1" w:rsidRDefault="00181110" w:rsidP="0061723B">
      <w:pPr>
        <w:pStyle w:val="Default"/>
        <w:spacing w:before="120"/>
        <w:rPr>
          <w:b/>
          <w:bCs/>
          <w:i/>
          <w:iCs/>
          <w:sz w:val="22"/>
          <w:szCs w:val="22"/>
        </w:rPr>
      </w:pPr>
      <w:r>
        <w:rPr>
          <w:b/>
          <w:bCs/>
          <w:sz w:val="28"/>
          <w:szCs w:val="28"/>
        </w:rPr>
        <w:t>Legal Requirement</w:t>
      </w:r>
    </w:p>
    <w:p w14:paraId="6C9E6269" w14:textId="21BB35D2" w:rsidR="005C2AE8" w:rsidRPr="00EE4562" w:rsidRDefault="00473907" w:rsidP="002E0667">
      <w:pPr>
        <w:pStyle w:val="Default"/>
        <w:spacing w:beforeLines="120" w:before="288"/>
        <w:rPr>
          <w:color w:val="000000" w:themeColor="text1"/>
        </w:rPr>
      </w:pPr>
      <w:hyperlink r:id="rId7" w:history="1">
        <w:r w:rsidR="00EE4562" w:rsidRPr="00EE4562">
          <w:rPr>
            <w:rStyle w:val="Hyperlink"/>
            <w:sz w:val="22"/>
            <w:szCs w:val="22"/>
          </w:rPr>
          <w:t>Ontario Regulation 226/96: General, under the Occupational Therapy Act, 1991, s. 36(1), 36 (2) 37(1), 37 (2) and 38 (1)</w:t>
        </w:r>
      </w:hyperlink>
    </w:p>
    <w:p w14:paraId="6FBBA81D" w14:textId="77777777" w:rsidR="00EE4562" w:rsidRPr="002E0667" w:rsidRDefault="00EE4562" w:rsidP="002E0667">
      <w:pPr>
        <w:pStyle w:val="Default"/>
        <w:spacing w:beforeLines="120" w:before="288"/>
        <w:rPr>
          <w:color w:val="000000" w:themeColor="text1"/>
          <w:sz w:val="22"/>
          <w:szCs w:val="22"/>
        </w:rPr>
      </w:pPr>
    </w:p>
    <w:sectPr w:rsidR="00EE4562" w:rsidRPr="002E0667" w:rsidSect="001C157E">
      <w:headerReference w:type="default" r:id="rId8"/>
      <w:footerReference w:type="default" r:id="rId9"/>
      <w:pgSz w:w="12240" w:h="15840"/>
      <w:pgMar w:top="1440" w:right="1440" w:bottom="1440" w:left="1440" w:header="396"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7A6DC" w14:textId="77777777" w:rsidR="00F320FE" w:rsidRDefault="00F320FE">
      <w:r>
        <w:separator/>
      </w:r>
    </w:p>
  </w:endnote>
  <w:endnote w:type="continuationSeparator" w:id="0">
    <w:p w14:paraId="4B8E36D3" w14:textId="77777777" w:rsidR="00F320FE" w:rsidRDefault="00F3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82176" w14:textId="77777777" w:rsidR="001C157E" w:rsidRPr="00272CA6" w:rsidRDefault="001C157E" w:rsidP="001C157E">
    <w:pPr>
      <w:pStyle w:val="Footer"/>
      <w:rPr>
        <w:sz w:val="18"/>
        <w:szCs w:val="18"/>
      </w:rPr>
    </w:pPr>
    <w:r w:rsidRPr="00127466">
      <w:rPr>
        <w:color w:val="0072BC"/>
        <w:sz w:val="18"/>
        <w:szCs w:val="18"/>
      </w:rPr>
      <w:t>College of Occupational Therapists of Ontario</w:t>
    </w:r>
    <w:r>
      <w:rPr>
        <w:color w:val="0072BC"/>
        <w:sz w:val="18"/>
        <w:szCs w:val="18"/>
      </w:rPr>
      <w:tab/>
    </w:r>
    <w:r>
      <w:rPr>
        <w:color w:val="0072BC"/>
        <w:sz w:val="18"/>
        <w:szCs w:val="18"/>
      </w:rPr>
      <w:tab/>
    </w:r>
    <w:r w:rsidRPr="000F348F">
      <w:rPr>
        <w:color w:val="0072BC"/>
        <w:sz w:val="18"/>
        <w:szCs w:val="18"/>
      </w:rPr>
      <w:t xml:space="preserve"> </w:t>
    </w:r>
    <w:r w:rsidRPr="00272CA6">
      <w:rPr>
        <w:sz w:val="18"/>
        <w:szCs w:val="18"/>
      </w:rPr>
      <w:t xml:space="preserve">Page </w:t>
    </w:r>
    <w:r w:rsidRPr="00272CA6">
      <w:rPr>
        <w:sz w:val="18"/>
        <w:szCs w:val="18"/>
      </w:rPr>
      <w:fldChar w:fldCharType="begin"/>
    </w:r>
    <w:r w:rsidRPr="00272CA6">
      <w:rPr>
        <w:sz w:val="18"/>
        <w:szCs w:val="18"/>
      </w:rPr>
      <w:instrText xml:space="preserve"> PAGE  \* Arabic  \* MERGEFORMAT </w:instrText>
    </w:r>
    <w:r w:rsidRPr="00272CA6">
      <w:rPr>
        <w:sz w:val="18"/>
        <w:szCs w:val="18"/>
      </w:rPr>
      <w:fldChar w:fldCharType="separate"/>
    </w:r>
    <w:r>
      <w:rPr>
        <w:sz w:val="18"/>
        <w:szCs w:val="18"/>
      </w:rPr>
      <w:t>1</w:t>
    </w:r>
    <w:r w:rsidRPr="00272CA6">
      <w:rPr>
        <w:sz w:val="18"/>
        <w:szCs w:val="18"/>
      </w:rPr>
      <w:fldChar w:fldCharType="end"/>
    </w:r>
    <w:r w:rsidRPr="00272CA6">
      <w:rPr>
        <w:sz w:val="18"/>
        <w:szCs w:val="18"/>
      </w:rPr>
      <w:t xml:space="preserve"> of </w:t>
    </w:r>
    <w:r w:rsidRPr="00272CA6">
      <w:rPr>
        <w:sz w:val="18"/>
        <w:szCs w:val="18"/>
      </w:rPr>
      <w:fldChar w:fldCharType="begin"/>
    </w:r>
    <w:r w:rsidRPr="00272CA6">
      <w:rPr>
        <w:sz w:val="18"/>
        <w:szCs w:val="18"/>
      </w:rPr>
      <w:instrText xml:space="preserve"> NUMPAGES  \* Arabic  \* MERGEFORMAT </w:instrText>
    </w:r>
    <w:r w:rsidRPr="00272CA6">
      <w:rPr>
        <w:sz w:val="18"/>
        <w:szCs w:val="18"/>
      </w:rPr>
      <w:fldChar w:fldCharType="separate"/>
    </w:r>
    <w:r>
      <w:rPr>
        <w:sz w:val="18"/>
        <w:szCs w:val="18"/>
      </w:rPr>
      <w:t>4</w:t>
    </w:r>
    <w:r w:rsidRPr="00272CA6">
      <w:rPr>
        <w:sz w:val="18"/>
        <w:szCs w:val="18"/>
      </w:rPr>
      <w:fldChar w:fldCharType="end"/>
    </w:r>
  </w:p>
  <w:p w14:paraId="1F432BDF" w14:textId="00A6A3D7" w:rsidR="006D65EC" w:rsidRDefault="006D65EC" w:rsidP="001C157E">
    <w:pPr>
      <w:pStyle w:val="BodyText"/>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AAF97" w14:textId="77777777" w:rsidR="00F320FE" w:rsidRDefault="00F320FE">
      <w:r>
        <w:separator/>
      </w:r>
    </w:p>
  </w:footnote>
  <w:footnote w:type="continuationSeparator" w:id="0">
    <w:p w14:paraId="139B7FFD" w14:textId="77777777" w:rsidR="00F320FE" w:rsidRDefault="00F3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3B81" w14:textId="77777777" w:rsidR="001C157E" w:rsidRDefault="001C157E" w:rsidP="001C157E">
    <w:pPr>
      <w:pStyle w:val="Header"/>
      <w:ind w:left="170"/>
    </w:pPr>
    <w:bookmarkStart w:id="4" w:name="_Hlk481569233"/>
    <w:bookmarkStart w:id="5" w:name="_Hlk481569234"/>
    <w:bookmarkStart w:id="6" w:name="_Hlk481569235"/>
    <w:bookmarkStart w:id="7" w:name="_Hlk481569236"/>
    <w:bookmarkStart w:id="8" w:name="_Hlk481568154"/>
    <w:bookmarkStart w:id="9" w:name="_Hlk481568153"/>
    <w:bookmarkStart w:id="10" w:name="_Hlk481568152"/>
    <w:bookmarkStart w:id="11" w:name="_Hlk481568151"/>
    <w:bookmarkStart w:id="12" w:name="_Hlk481568076"/>
    <w:bookmarkStart w:id="13" w:name="_Hlk481568075"/>
    <w:bookmarkStart w:id="14" w:name="_Hlk72336529"/>
    <w:bookmarkStart w:id="15" w:name="_Hlk72336530"/>
    <w:bookmarkStart w:id="16" w:name="_Hlk72336531"/>
    <w:bookmarkStart w:id="17" w:name="_Hlk72336532"/>
    <w:bookmarkStart w:id="18" w:name="_Hlk72336533"/>
    <w:bookmarkStart w:id="19" w:name="_Hlk72336534"/>
  </w:p>
  <w:p w14:paraId="74B04348" w14:textId="58C47A00" w:rsidR="001C157E" w:rsidRPr="001C157E" w:rsidRDefault="001C157E" w:rsidP="001C157E">
    <w:pPr>
      <w:pStyle w:val="Header"/>
      <w:ind w:left="170"/>
    </w:pPr>
    <w:r>
      <w:rPr>
        <w:noProof/>
      </w:rPr>
      <w:drawing>
        <wp:inline distT="0" distB="0" distL="0" distR="0" wp14:anchorId="34CDB83E" wp14:editId="4EA824B5">
          <wp:extent cx="3557074" cy="375468"/>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557074" cy="375468"/>
                  </a:xfrm>
                  <a:prstGeom prst="rect">
                    <a:avLst/>
                  </a:prstGeom>
                </pic:spPr>
              </pic:pic>
            </a:graphicData>
          </a:graphic>
        </wp:inline>
      </w:drawing>
    </w:r>
    <w:r>
      <w:br/>
    </w:r>
    <w:bookmarkEnd w:id="4"/>
    <w:bookmarkEnd w:id="5"/>
    <w:bookmarkEnd w:id="6"/>
    <w:bookmarkEnd w:id="7"/>
  </w:p>
  <w:bookmarkEnd w:id="8"/>
  <w:bookmarkEnd w:id="9"/>
  <w:bookmarkEnd w:id="10"/>
  <w:bookmarkEnd w:id="11"/>
  <w:bookmarkEnd w:id="12"/>
  <w:bookmarkEnd w:id="13"/>
  <w:bookmarkEnd w:id="14"/>
  <w:bookmarkEnd w:id="15"/>
  <w:bookmarkEnd w:id="16"/>
  <w:bookmarkEnd w:id="17"/>
  <w:bookmarkEnd w:id="18"/>
  <w:bookmarkEnd w:id="19"/>
  <w:p w14:paraId="29120EC7" w14:textId="77777777" w:rsidR="001C157E" w:rsidRPr="001C157E" w:rsidRDefault="001C157E" w:rsidP="001C157E">
    <w:pPr>
      <w:pStyle w:val="Header"/>
    </w:pPr>
  </w:p>
  <w:p w14:paraId="6927180A" w14:textId="34883B98" w:rsidR="002415BB" w:rsidRPr="001C157E" w:rsidRDefault="002415BB" w:rsidP="001C1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77B02"/>
    <w:multiLevelType w:val="hybridMultilevel"/>
    <w:tmpl w:val="90DA7DFA"/>
    <w:lvl w:ilvl="0" w:tplc="04090001">
      <w:start w:val="1"/>
      <w:numFmt w:val="bullet"/>
      <w:lvlText w:val=""/>
      <w:lvlJc w:val="left"/>
      <w:pPr>
        <w:ind w:left="720" w:hanging="360"/>
      </w:pPr>
      <w:rPr>
        <w:rFonts w:ascii="Symbol" w:hAnsi="Symbol" w:hint="default"/>
      </w:rPr>
    </w:lvl>
    <w:lvl w:ilvl="1" w:tplc="8202EFA2">
      <w:start w:val="2"/>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38193C"/>
    <w:multiLevelType w:val="hybridMultilevel"/>
    <w:tmpl w:val="B1BC1E9A"/>
    <w:lvl w:ilvl="0" w:tplc="EE42022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CB34FC"/>
    <w:multiLevelType w:val="hybridMultilevel"/>
    <w:tmpl w:val="8EAE3A8C"/>
    <w:lvl w:ilvl="0" w:tplc="EE42022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2D792E"/>
    <w:multiLevelType w:val="hybridMultilevel"/>
    <w:tmpl w:val="9E9C336C"/>
    <w:lvl w:ilvl="0" w:tplc="04090001">
      <w:start w:val="1"/>
      <w:numFmt w:val="bullet"/>
      <w:lvlText w:val=""/>
      <w:lvlJc w:val="left"/>
      <w:pPr>
        <w:ind w:left="720" w:hanging="360"/>
      </w:pPr>
      <w:rPr>
        <w:rFonts w:ascii="Symbol" w:hAnsi="Symbol" w:hint="default"/>
      </w:rPr>
    </w:lvl>
    <w:lvl w:ilvl="1" w:tplc="326CD822">
      <w:start w:val="2"/>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0497528">
    <w:abstractNumId w:val="3"/>
  </w:num>
  <w:num w:numId="2" w16cid:durableId="395124825">
    <w:abstractNumId w:val="0"/>
  </w:num>
  <w:num w:numId="3" w16cid:durableId="532621236">
    <w:abstractNumId w:val="1"/>
  </w:num>
  <w:num w:numId="4" w16cid:durableId="23575192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D65EC"/>
    <w:rsid w:val="00001D93"/>
    <w:rsid w:val="000448D9"/>
    <w:rsid w:val="00110329"/>
    <w:rsid w:val="00124F14"/>
    <w:rsid w:val="00127466"/>
    <w:rsid w:val="00147AEC"/>
    <w:rsid w:val="001614C2"/>
    <w:rsid w:val="00181002"/>
    <w:rsid w:val="00181110"/>
    <w:rsid w:val="00181BC5"/>
    <w:rsid w:val="001946C7"/>
    <w:rsid w:val="001A5D1D"/>
    <w:rsid w:val="001C157E"/>
    <w:rsid w:val="001E6243"/>
    <w:rsid w:val="002170BB"/>
    <w:rsid w:val="002301B4"/>
    <w:rsid w:val="002315D6"/>
    <w:rsid w:val="00240777"/>
    <w:rsid w:val="002415BB"/>
    <w:rsid w:val="00260861"/>
    <w:rsid w:val="002E0667"/>
    <w:rsid w:val="002E2C01"/>
    <w:rsid w:val="00302FE2"/>
    <w:rsid w:val="00331949"/>
    <w:rsid w:val="003A309C"/>
    <w:rsid w:val="003A6064"/>
    <w:rsid w:val="003B6150"/>
    <w:rsid w:val="00445197"/>
    <w:rsid w:val="00445515"/>
    <w:rsid w:val="00473907"/>
    <w:rsid w:val="0049730F"/>
    <w:rsid w:val="004C2EAF"/>
    <w:rsid w:val="004F49B6"/>
    <w:rsid w:val="00511BC8"/>
    <w:rsid w:val="005133E0"/>
    <w:rsid w:val="00520EE7"/>
    <w:rsid w:val="00534CA4"/>
    <w:rsid w:val="0058472A"/>
    <w:rsid w:val="00593730"/>
    <w:rsid w:val="005B5D9E"/>
    <w:rsid w:val="005C2AE8"/>
    <w:rsid w:val="005D4709"/>
    <w:rsid w:val="006019DF"/>
    <w:rsid w:val="0060455F"/>
    <w:rsid w:val="0061723B"/>
    <w:rsid w:val="00636CED"/>
    <w:rsid w:val="0066081A"/>
    <w:rsid w:val="00663A00"/>
    <w:rsid w:val="006B47DD"/>
    <w:rsid w:val="006C384E"/>
    <w:rsid w:val="006D65EC"/>
    <w:rsid w:val="006E0EE2"/>
    <w:rsid w:val="00787B5C"/>
    <w:rsid w:val="007C1051"/>
    <w:rsid w:val="007C5150"/>
    <w:rsid w:val="0081735F"/>
    <w:rsid w:val="008278A2"/>
    <w:rsid w:val="00836080"/>
    <w:rsid w:val="00884DE3"/>
    <w:rsid w:val="008D151C"/>
    <w:rsid w:val="008E774A"/>
    <w:rsid w:val="00907B5D"/>
    <w:rsid w:val="00935F5A"/>
    <w:rsid w:val="00937150"/>
    <w:rsid w:val="009A2CED"/>
    <w:rsid w:val="009A7AD8"/>
    <w:rsid w:val="009F436E"/>
    <w:rsid w:val="009F6311"/>
    <w:rsid w:val="00A105F1"/>
    <w:rsid w:val="00A14CDD"/>
    <w:rsid w:val="00A4263C"/>
    <w:rsid w:val="00A57EB6"/>
    <w:rsid w:val="00A74D6A"/>
    <w:rsid w:val="00A906B9"/>
    <w:rsid w:val="00A9627C"/>
    <w:rsid w:val="00AA3B28"/>
    <w:rsid w:val="00AD11B4"/>
    <w:rsid w:val="00B1565F"/>
    <w:rsid w:val="00B3403E"/>
    <w:rsid w:val="00B34BDF"/>
    <w:rsid w:val="00B94593"/>
    <w:rsid w:val="00BA0F23"/>
    <w:rsid w:val="00BC0DDC"/>
    <w:rsid w:val="00BD3ED4"/>
    <w:rsid w:val="00C1312B"/>
    <w:rsid w:val="00C35E82"/>
    <w:rsid w:val="00C37054"/>
    <w:rsid w:val="00C41D5A"/>
    <w:rsid w:val="00C55132"/>
    <w:rsid w:val="00C66FE1"/>
    <w:rsid w:val="00C77469"/>
    <w:rsid w:val="00CA4A13"/>
    <w:rsid w:val="00CB60C0"/>
    <w:rsid w:val="00CC6FAF"/>
    <w:rsid w:val="00CD5703"/>
    <w:rsid w:val="00D40426"/>
    <w:rsid w:val="00D553DF"/>
    <w:rsid w:val="00D73B4C"/>
    <w:rsid w:val="00D97BC2"/>
    <w:rsid w:val="00E0489C"/>
    <w:rsid w:val="00E14AAD"/>
    <w:rsid w:val="00E238F2"/>
    <w:rsid w:val="00E346CB"/>
    <w:rsid w:val="00E36605"/>
    <w:rsid w:val="00E40253"/>
    <w:rsid w:val="00E716FD"/>
    <w:rsid w:val="00E9565B"/>
    <w:rsid w:val="00EB39BF"/>
    <w:rsid w:val="00EE4562"/>
    <w:rsid w:val="00EF0C9D"/>
    <w:rsid w:val="00EF4A82"/>
    <w:rsid w:val="00F01E91"/>
    <w:rsid w:val="00F10F48"/>
    <w:rsid w:val="00F31C89"/>
    <w:rsid w:val="00F320FE"/>
    <w:rsid w:val="00F365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AB2AC60"/>
  <w15:docId w15:val="{1F7CB30B-4E98-4C42-93B0-6B7386DC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2415BB"/>
    <w:pPr>
      <w:spacing w:before="92"/>
      <w:ind w:left="140"/>
      <w:outlineLvl w:val="0"/>
    </w:pPr>
    <w:rPr>
      <w:b/>
      <w:bCs/>
      <w:spacing w:val="-2"/>
      <w:sz w:val="28"/>
      <w:szCs w:val="28"/>
    </w:rPr>
  </w:style>
  <w:style w:type="paragraph" w:styleId="Heading2">
    <w:name w:val="heading 2"/>
    <w:basedOn w:val="Normal"/>
    <w:uiPriority w:val="9"/>
    <w:unhideWhenUsed/>
    <w:qFormat/>
    <w:pPr>
      <w:ind w:left="1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B5D9E"/>
    <w:pPr>
      <w:ind w:left="142"/>
    </w:pPr>
  </w:style>
  <w:style w:type="paragraph" w:styleId="Title">
    <w:name w:val="Title"/>
    <w:basedOn w:val="Normal"/>
    <w:uiPriority w:val="10"/>
    <w:qFormat/>
    <w:pPr>
      <w:spacing w:before="88"/>
      <w:ind w:left="140"/>
    </w:pPr>
    <w:rPr>
      <w:b/>
      <w:bCs/>
      <w:sz w:val="36"/>
      <w:szCs w:val="36"/>
    </w:rPr>
  </w:style>
  <w:style w:type="paragraph" w:styleId="ListParagraph">
    <w:name w:val="List Paragraph"/>
    <w:basedOn w:val="Normal"/>
    <w:uiPriority w:val="1"/>
    <w:qFormat/>
    <w:pPr>
      <w:ind w:left="860" w:hanging="361"/>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2415BB"/>
    <w:pPr>
      <w:tabs>
        <w:tab w:val="center" w:pos="4680"/>
        <w:tab w:val="right" w:pos="9360"/>
      </w:tabs>
    </w:pPr>
  </w:style>
  <w:style w:type="character" w:customStyle="1" w:styleId="HeaderChar">
    <w:name w:val="Header Char"/>
    <w:basedOn w:val="DefaultParagraphFont"/>
    <w:link w:val="Header"/>
    <w:uiPriority w:val="99"/>
    <w:rsid w:val="002415BB"/>
    <w:rPr>
      <w:rFonts w:ascii="Arial" w:eastAsia="Arial" w:hAnsi="Arial" w:cs="Arial"/>
    </w:rPr>
  </w:style>
  <w:style w:type="paragraph" w:styleId="Footer">
    <w:name w:val="footer"/>
    <w:basedOn w:val="Normal"/>
    <w:link w:val="FooterChar"/>
    <w:uiPriority w:val="99"/>
    <w:unhideWhenUsed/>
    <w:rsid w:val="002415BB"/>
    <w:pPr>
      <w:tabs>
        <w:tab w:val="center" w:pos="4680"/>
        <w:tab w:val="right" w:pos="9360"/>
      </w:tabs>
    </w:pPr>
  </w:style>
  <w:style w:type="character" w:customStyle="1" w:styleId="FooterChar">
    <w:name w:val="Footer Char"/>
    <w:basedOn w:val="DefaultParagraphFont"/>
    <w:link w:val="Footer"/>
    <w:uiPriority w:val="99"/>
    <w:rsid w:val="002415BB"/>
    <w:rPr>
      <w:rFonts w:ascii="Arial" w:eastAsia="Arial" w:hAnsi="Arial" w:cs="Arial"/>
    </w:rPr>
  </w:style>
  <w:style w:type="table" w:styleId="TableGrid">
    <w:name w:val="Table Grid"/>
    <w:basedOn w:val="TableNormal"/>
    <w:uiPriority w:val="39"/>
    <w:rsid w:val="005B5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4F14"/>
    <w:pPr>
      <w:widowControl/>
      <w:adjustRightInd w:val="0"/>
    </w:pPr>
    <w:rPr>
      <w:rFonts w:ascii="Arial" w:hAnsi="Arial" w:cs="Arial"/>
      <w:color w:val="000000"/>
      <w:sz w:val="24"/>
      <w:szCs w:val="24"/>
    </w:rPr>
  </w:style>
  <w:style w:type="character" w:styleId="Hyperlink">
    <w:name w:val="Hyperlink"/>
    <w:basedOn w:val="DefaultParagraphFont"/>
    <w:uiPriority w:val="99"/>
    <w:unhideWhenUsed/>
    <w:rsid w:val="00A105F1"/>
    <w:rPr>
      <w:color w:val="0000FF" w:themeColor="hyperlink"/>
      <w:u w:val="single"/>
    </w:rPr>
  </w:style>
  <w:style w:type="character" w:styleId="UnresolvedMention">
    <w:name w:val="Unresolved Mention"/>
    <w:basedOn w:val="DefaultParagraphFont"/>
    <w:uiPriority w:val="99"/>
    <w:semiHidden/>
    <w:unhideWhenUsed/>
    <w:rsid w:val="00A105F1"/>
    <w:rPr>
      <w:color w:val="605E5C"/>
      <w:shd w:val="clear" w:color="auto" w:fill="E1DFDD"/>
    </w:rPr>
  </w:style>
  <w:style w:type="character" w:styleId="FollowedHyperlink">
    <w:name w:val="FollowedHyperlink"/>
    <w:basedOn w:val="DefaultParagraphFont"/>
    <w:uiPriority w:val="99"/>
    <w:semiHidden/>
    <w:unhideWhenUsed/>
    <w:rsid w:val="00A105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ntario.ca/laws/regulation/9602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4920</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Park</dc:creator>
  <cp:lastModifiedBy>Joe Smith-Engelhardt</cp:lastModifiedBy>
  <cp:revision>2</cp:revision>
  <cp:lastPrinted>2023-02-09T17:48:00Z</cp:lastPrinted>
  <dcterms:created xsi:type="dcterms:W3CDTF">2023-02-10T20:32:00Z</dcterms:created>
  <dcterms:modified xsi:type="dcterms:W3CDTF">2023-02-10T20:32:00Z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Acrobat PDFMaker 21 for Word</vt:lpwstr>
  </property>
  <property fmtid="{D5CDD505-2E9C-101B-9397-08002B2CF9AE}" pid="4" name="LastSaved">
    <vt:filetime>2022-12-23T00:00:00Z</vt:filetime>
  </property>
  <property fmtid="{D5CDD505-2E9C-101B-9397-08002B2CF9AE}" pid="5" name="Producer">
    <vt:lpwstr>Adobe PDF Library 21.7.123</vt:lpwstr>
  </property>
  <property fmtid="{D5CDD505-2E9C-101B-9397-08002B2CF9AE}" pid="6" name="SourceModified">
    <vt:lpwstr>D:20210930133939</vt:lpwstr>
  </property>
</Properties>
</file>